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A5" w:rsidRPr="004B1AA5" w:rsidRDefault="004B1AA5" w:rsidP="004B1AA5">
      <w:pPr>
        <w:pBdr>
          <w:top w:val="single" w:sz="12" w:space="1" w:color="auto"/>
        </w:pBdr>
        <w:spacing w:after="180" w:line="240" w:lineRule="auto"/>
        <w:rPr>
          <w:rFonts w:ascii="Cambria" w:eastAsia="Calibri" w:hAnsi="Cambria" w:cs="Times New Roman"/>
          <w:b/>
          <w:bCs/>
          <w:caps/>
          <w:sz w:val="40"/>
          <w:szCs w:val="24"/>
        </w:rPr>
      </w:pPr>
      <w:bookmarkStart w:id="0" w:name="_Toc446514033"/>
      <w:bookmarkStart w:id="1" w:name="_GoBack"/>
      <w:r w:rsidRPr="004B1AA5">
        <w:rPr>
          <w:rFonts w:ascii="Cambria" w:eastAsia="Calibri" w:hAnsi="Cambria" w:cs="Times New Roman"/>
          <w:b/>
          <w:bCs/>
          <w:caps/>
          <w:sz w:val="40"/>
          <w:szCs w:val="24"/>
        </w:rPr>
        <w:t>PFS 2015 Logic Model Development Guide</w:t>
      </w:r>
      <w:bookmarkEnd w:id="0"/>
      <w:r w:rsidRPr="004B1AA5">
        <w:rPr>
          <w:rFonts w:ascii="Cambria" w:eastAsia="Calibri" w:hAnsi="Cambria" w:cs="Times New Roman"/>
          <w:b/>
          <w:bCs/>
          <w:caps/>
          <w:sz w:val="40"/>
          <w:szCs w:val="24"/>
        </w:rPr>
        <w:t xml:space="preserve"> </w:t>
      </w:r>
      <w:bookmarkStart w:id="2" w:name="_Toc297883736"/>
    </w:p>
    <w:p w:rsidR="004B1AA5" w:rsidRPr="004B1AA5" w:rsidRDefault="004B1AA5" w:rsidP="004B1AA5">
      <w:pPr>
        <w:spacing w:before="240" w:after="100" w:line="240" w:lineRule="auto"/>
        <w:rPr>
          <w:rFonts w:ascii="Calibri" w:eastAsia="Calibri" w:hAnsi="Calibri" w:cs="Times New Roman"/>
          <w:b/>
          <w:color w:val="0070C0"/>
          <w:sz w:val="28"/>
          <w:szCs w:val="28"/>
          <w:lang w:bidi="en-US"/>
        </w:rPr>
      </w:pPr>
      <w:bookmarkStart w:id="3" w:name="_Toc446514034"/>
      <w:bookmarkEnd w:id="1"/>
      <w:r w:rsidRPr="004B1AA5">
        <w:rPr>
          <w:rFonts w:ascii="Calibri" w:eastAsia="Calibri" w:hAnsi="Calibri" w:cs="Times New Roman"/>
          <w:b/>
          <w:color w:val="0070C0"/>
          <w:sz w:val="28"/>
          <w:szCs w:val="28"/>
          <w:lang w:bidi="en-US"/>
        </w:rPr>
        <w:t>Example</w:t>
      </w:r>
      <w:bookmarkEnd w:id="3"/>
    </w:p>
    <w:tbl>
      <w:tblPr>
        <w:tblW w:w="5005" w:type="pct"/>
        <w:tblInd w:w="-10" w:type="dxa"/>
        <w:tblCellMar>
          <w:left w:w="0" w:type="dxa"/>
          <w:right w:w="0" w:type="dxa"/>
        </w:tblCellMar>
        <w:tblLook w:val="04A0" w:firstRow="1" w:lastRow="0" w:firstColumn="1" w:lastColumn="0" w:noHBand="0" w:noVBand="1"/>
      </w:tblPr>
      <w:tblGrid>
        <w:gridCol w:w="7"/>
        <w:gridCol w:w="1192"/>
        <w:gridCol w:w="1149"/>
        <w:gridCol w:w="1402"/>
        <w:gridCol w:w="1402"/>
        <w:gridCol w:w="1346"/>
        <w:gridCol w:w="1438"/>
        <w:gridCol w:w="1423"/>
      </w:tblGrid>
      <w:tr w:rsidR="004B1AA5" w:rsidRPr="004B1AA5" w:rsidTr="005709BE">
        <w:trPr>
          <w:gridBefore w:val="1"/>
          <w:wBefore w:w="4" w:type="pct"/>
          <w:trHeight w:val="494"/>
        </w:trPr>
        <w:tc>
          <w:tcPr>
            <w:tcW w:w="4996"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B1AA5" w:rsidRPr="004B1AA5" w:rsidRDefault="004B1AA5" w:rsidP="004B1AA5">
            <w:pPr>
              <w:autoSpaceDE w:val="0"/>
              <w:autoSpaceDN w:val="0"/>
              <w:adjustRightInd w:val="0"/>
              <w:spacing w:after="60" w:line="272" w:lineRule="exact"/>
              <w:ind w:left="102" w:right="-20"/>
              <w:rPr>
                <w:rFonts w:ascii="Arial Narrow" w:eastAsia="Times New Roman" w:hAnsi="Arial Narrow" w:cs="Times New Roman"/>
                <w:b/>
                <w:bCs/>
                <w:sz w:val="20"/>
                <w:szCs w:val="24"/>
                <w:lang w:bidi="en-US"/>
              </w:rPr>
            </w:pPr>
            <w:r w:rsidRPr="004B1AA5">
              <w:rPr>
                <w:rFonts w:ascii="Arial Narrow" w:eastAsia="Times New Roman" w:hAnsi="Arial Narrow" w:cs="Times New Roman"/>
                <w:b/>
                <w:bCs/>
                <w:sz w:val="20"/>
                <w:szCs w:val="24"/>
                <w:lang w:bidi="en-US"/>
              </w:rPr>
              <w:t xml:space="preserve">Problem identified by BSAS: </w:t>
            </w:r>
            <w:r w:rsidRPr="004B1AA5">
              <w:rPr>
                <w:rFonts w:ascii="Arial Narrow" w:eastAsia="Times New Roman" w:hAnsi="Arial Narrow" w:cs="Times New Roman"/>
                <w:bCs/>
                <w:sz w:val="20"/>
                <w:szCs w:val="24"/>
                <w:lang w:bidi="en-US"/>
              </w:rPr>
              <w:t>NMUPD among high school-age youth</w:t>
            </w:r>
          </w:p>
        </w:tc>
      </w:tr>
      <w:tr w:rsidR="004B1AA5" w:rsidRPr="004B1AA5" w:rsidTr="005709BE">
        <w:trPr>
          <w:gridBefore w:val="1"/>
          <w:wBefore w:w="4" w:type="pct"/>
          <w:trHeight w:val="685"/>
        </w:trPr>
        <w:tc>
          <w:tcPr>
            <w:tcW w:w="4996"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B1AA5" w:rsidRPr="004B1AA5" w:rsidRDefault="004B1AA5" w:rsidP="004B1AA5">
            <w:pPr>
              <w:autoSpaceDE w:val="0"/>
              <w:autoSpaceDN w:val="0"/>
              <w:adjustRightInd w:val="0"/>
              <w:spacing w:after="60" w:line="272" w:lineRule="exact"/>
              <w:ind w:left="102" w:right="-20"/>
              <w:rPr>
                <w:rFonts w:ascii="Arial Narrow" w:eastAsia="Times New Roman" w:hAnsi="Arial Narrow" w:cs="Times New Roman"/>
                <w:b/>
                <w:bCs/>
                <w:sz w:val="20"/>
                <w:szCs w:val="24"/>
                <w:lang w:bidi="en-US"/>
              </w:rPr>
            </w:pPr>
            <w:r w:rsidRPr="004B1AA5">
              <w:rPr>
                <w:rFonts w:ascii="Arial Narrow" w:eastAsia="Times New Roman" w:hAnsi="Arial Narrow" w:cs="Times New Roman"/>
                <w:b/>
                <w:bCs/>
                <w:sz w:val="20"/>
                <w:szCs w:val="24"/>
                <w:lang w:bidi="en-US"/>
              </w:rPr>
              <w:t>Local manifestation of the problem:</w:t>
            </w:r>
            <w:r w:rsidRPr="004B1AA5">
              <w:rPr>
                <w:rFonts w:ascii="Arial Narrow" w:eastAsia="Times New Roman" w:hAnsi="Arial Narrow" w:cs="Times New Roman"/>
                <w:bCs/>
                <w:sz w:val="20"/>
                <w:szCs w:val="24"/>
                <w:lang w:bidi="en-US"/>
              </w:rPr>
              <w:t xml:space="preserve"> The rate of current misuse and abuse of prescription pain relievers among high school students (8%) in our community has increased by 10% over the past five years.</w:t>
            </w:r>
          </w:p>
        </w:tc>
      </w:tr>
      <w:tr w:rsidR="004B1AA5" w:rsidRPr="004B1AA5" w:rsidTr="005709BE">
        <w:tblPrEx>
          <w:tblCellSpacing w:w="0" w:type="dxa"/>
        </w:tblPrEx>
        <w:trPr>
          <w:trHeight w:val="195"/>
          <w:tblCellSpacing w:w="0" w:type="dxa"/>
        </w:trPr>
        <w:tc>
          <w:tcPr>
            <w:tcW w:w="641"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jc w:val="center"/>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Intervening Variable</w:t>
            </w:r>
          </w:p>
        </w:tc>
        <w:tc>
          <w:tcPr>
            <w:tcW w:w="614" w:type="pct"/>
            <w:vMerge w:val="restart"/>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jc w:val="center"/>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Strategy</w:t>
            </w:r>
          </w:p>
        </w:tc>
        <w:tc>
          <w:tcPr>
            <w:tcW w:w="749" w:type="pct"/>
            <w:vMerge w:val="restart"/>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jc w:val="center"/>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Target Group</w:t>
            </w:r>
          </w:p>
        </w:tc>
        <w:tc>
          <w:tcPr>
            <w:tcW w:w="749" w:type="pct"/>
            <w:vMerge w:val="restart"/>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jc w:val="center"/>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Outputs</w:t>
            </w:r>
          </w:p>
        </w:tc>
        <w:tc>
          <w:tcPr>
            <w:tcW w:w="2247" w:type="pct"/>
            <w:gridSpan w:val="3"/>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jc w:val="center"/>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Outcomes</w:t>
            </w:r>
          </w:p>
        </w:tc>
      </w:tr>
      <w:tr w:rsidR="004B1AA5" w:rsidRPr="004B1AA5" w:rsidTr="005709BE">
        <w:tblPrEx>
          <w:tblCellSpacing w:w="0" w:type="dxa"/>
        </w:tblPrEx>
        <w:trPr>
          <w:trHeight w:val="195"/>
          <w:tblCellSpacing w:w="0" w:type="dxa"/>
        </w:trPr>
        <w:tc>
          <w:tcPr>
            <w:tcW w:w="641" w:type="pct"/>
            <w:gridSpan w:val="2"/>
            <w:vMerge/>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rPr>
                <w:rFonts w:ascii="Arial Narrow" w:eastAsia="Calibri" w:hAnsi="Arial Narrow" w:cs="Times New Roman"/>
                <w:sz w:val="20"/>
                <w:szCs w:val="20"/>
                <w:lang w:bidi="en-US"/>
              </w:rPr>
            </w:pPr>
          </w:p>
        </w:tc>
        <w:tc>
          <w:tcPr>
            <w:tcW w:w="614" w:type="pct"/>
            <w:vMerge/>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rPr>
                <w:rFonts w:ascii="Arial Narrow" w:eastAsia="Calibri" w:hAnsi="Arial Narrow" w:cs="Times New Roman"/>
                <w:sz w:val="20"/>
                <w:szCs w:val="20"/>
                <w:lang w:bidi="en-US"/>
              </w:rPr>
            </w:pPr>
          </w:p>
        </w:tc>
        <w:tc>
          <w:tcPr>
            <w:tcW w:w="749" w:type="pct"/>
            <w:vMerge/>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rPr>
                <w:rFonts w:ascii="Arial Narrow" w:eastAsia="Calibri" w:hAnsi="Arial Narrow" w:cs="Times New Roman"/>
                <w:sz w:val="20"/>
                <w:szCs w:val="20"/>
                <w:lang w:bidi="en-US"/>
              </w:rPr>
            </w:pPr>
          </w:p>
        </w:tc>
        <w:tc>
          <w:tcPr>
            <w:tcW w:w="749" w:type="pct"/>
            <w:vMerge/>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rPr>
                <w:rFonts w:ascii="Arial Narrow" w:eastAsia="Calibri" w:hAnsi="Arial Narrow" w:cs="Times New Roman"/>
                <w:sz w:val="20"/>
                <w:szCs w:val="20"/>
                <w:lang w:bidi="en-US"/>
              </w:rPr>
            </w:pPr>
          </w:p>
        </w:tc>
        <w:tc>
          <w:tcPr>
            <w:tcW w:w="719" w:type="pct"/>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jc w:val="center"/>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Short-Term</w:t>
            </w:r>
          </w:p>
        </w:tc>
        <w:tc>
          <w:tcPr>
            <w:tcW w:w="768" w:type="pct"/>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jc w:val="center"/>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Intermediate</w:t>
            </w:r>
          </w:p>
        </w:tc>
        <w:tc>
          <w:tcPr>
            <w:tcW w:w="759" w:type="pct"/>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jc w:val="center"/>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Long-Term</w:t>
            </w:r>
          </w:p>
        </w:tc>
      </w:tr>
      <w:tr w:rsidR="004B1AA5" w:rsidRPr="004B1AA5" w:rsidTr="005709BE">
        <w:tblPrEx>
          <w:tblCellSpacing w:w="0" w:type="dxa"/>
        </w:tblPrEx>
        <w:trPr>
          <w:trHeight w:val="4818"/>
          <w:tblCellSpacing w:w="0" w:type="dxa"/>
        </w:trPr>
        <w:tc>
          <w:tcPr>
            <w:tcW w:w="641" w:type="pct"/>
            <w:gridSpan w:val="2"/>
            <w:tcBorders>
              <w:top w:val="single" w:sz="6" w:space="0" w:color="000000"/>
              <w:left w:val="single" w:sz="6" w:space="0" w:color="000000"/>
              <w:bottom w:val="single" w:sz="6" w:space="0" w:color="000000"/>
              <w:right w:val="single" w:sz="6" w:space="0" w:color="000000"/>
            </w:tcBorders>
            <w:hideMark/>
          </w:tcPr>
          <w:p w:rsidR="004B1AA5" w:rsidRPr="004B1AA5" w:rsidRDefault="004B1AA5" w:rsidP="004B1AA5">
            <w:pPr>
              <w:spacing w:after="60" w:line="240" w:lineRule="auto"/>
              <w:ind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 xml:space="preserve">Low levels of parental disapproval </w:t>
            </w:r>
          </w:p>
        </w:tc>
        <w:tc>
          <w:tcPr>
            <w:tcW w:w="614" w:type="pct"/>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Parent media campaign</w:t>
            </w: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p>
          <w:p w:rsidR="004B1AA5" w:rsidRPr="004B1AA5" w:rsidRDefault="004B1AA5" w:rsidP="004B1AA5">
            <w:pPr>
              <w:spacing w:after="60" w:line="240" w:lineRule="auto"/>
              <w:ind w:right="72"/>
              <w:rPr>
                <w:rFonts w:ascii="Arial Narrow" w:eastAsia="Calibri" w:hAnsi="Arial Narrow" w:cs="Times New Roman"/>
                <w:sz w:val="20"/>
                <w:szCs w:val="20"/>
                <w:lang w:bidi="en-US"/>
              </w:rPr>
            </w:pPr>
          </w:p>
          <w:p w:rsidR="004B1AA5" w:rsidRPr="004B1AA5" w:rsidRDefault="004B1AA5" w:rsidP="004B1AA5">
            <w:pPr>
              <w:spacing w:after="60" w:line="240" w:lineRule="auto"/>
              <w:ind w:right="72"/>
              <w:rPr>
                <w:rFonts w:ascii="Arial Narrow" w:eastAsia="Calibri" w:hAnsi="Arial Narrow" w:cs="Times New Roman"/>
                <w:sz w:val="20"/>
                <w:szCs w:val="20"/>
                <w:lang w:bidi="en-US"/>
              </w:rPr>
            </w:pP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 xml:space="preserve">Parent workshop </w:t>
            </w:r>
          </w:p>
        </w:tc>
        <w:tc>
          <w:tcPr>
            <w:tcW w:w="749" w:type="pct"/>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All parents of 9th–12th-graders in the community</w:t>
            </w:r>
          </w:p>
        </w:tc>
        <w:tc>
          <w:tcPr>
            <w:tcW w:w="749" w:type="pct"/>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ind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Number of campaign ads placed/distributed throughout community</w:t>
            </w:r>
          </w:p>
          <w:p w:rsidR="004B1AA5" w:rsidRPr="004B1AA5" w:rsidRDefault="004B1AA5" w:rsidP="004B1AA5">
            <w:pPr>
              <w:spacing w:after="60" w:line="240" w:lineRule="auto"/>
              <w:ind w:right="72"/>
              <w:rPr>
                <w:rFonts w:ascii="Arial Narrow" w:eastAsia="Calibri" w:hAnsi="Arial Narrow" w:cs="Times New Roman"/>
                <w:sz w:val="20"/>
                <w:szCs w:val="20"/>
                <w:lang w:bidi="en-US"/>
              </w:rPr>
            </w:pPr>
          </w:p>
          <w:p w:rsidR="004B1AA5" w:rsidRPr="004B1AA5" w:rsidRDefault="004B1AA5" w:rsidP="004B1AA5">
            <w:pPr>
              <w:spacing w:after="60" w:line="240" w:lineRule="auto"/>
              <w:ind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Number of parents reached through media campaign</w:t>
            </w:r>
          </w:p>
          <w:p w:rsidR="004B1AA5" w:rsidRPr="004B1AA5" w:rsidRDefault="004B1AA5" w:rsidP="004B1AA5">
            <w:pPr>
              <w:spacing w:after="60" w:line="240" w:lineRule="auto"/>
              <w:ind w:right="72"/>
              <w:rPr>
                <w:rFonts w:ascii="Arial Narrow" w:eastAsia="Calibri" w:hAnsi="Arial Narrow" w:cs="Times New Roman"/>
                <w:sz w:val="20"/>
                <w:szCs w:val="20"/>
                <w:lang w:bidi="en-US"/>
              </w:rPr>
            </w:pPr>
          </w:p>
          <w:p w:rsidR="004B1AA5" w:rsidRPr="004B1AA5" w:rsidRDefault="004B1AA5" w:rsidP="004B1AA5">
            <w:pPr>
              <w:spacing w:after="60" w:line="240" w:lineRule="auto"/>
              <w:ind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Number of parent workshops delivered</w:t>
            </w:r>
          </w:p>
          <w:p w:rsidR="004B1AA5" w:rsidRPr="004B1AA5" w:rsidRDefault="004B1AA5" w:rsidP="004B1AA5">
            <w:pPr>
              <w:spacing w:after="60" w:line="240" w:lineRule="auto"/>
              <w:ind w:right="72"/>
              <w:rPr>
                <w:rFonts w:ascii="Arial Narrow" w:eastAsia="Calibri" w:hAnsi="Arial Narrow" w:cs="Times New Roman"/>
                <w:sz w:val="20"/>
                <w:szCs w:val="20"/>
                <w:lang w:bidi="en-US"/>
              </w:rPr>
            </w:pPr>
          </w:p>
          <w:p w:rsidR="004B1AA5" w:rsidRPr="004B1AA5" w:rsidRDefault="004B1AA5" w:rsidP="004B1AA5">
            <w:pPr>
              <w:spacing w:after="60" w:line="240" w:lineRule="auto"/>
              <w:ind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Number of parents who attended parent workshops</w:t>
            </w:r>
          </w:p>
        </w:tc>
        <w:tc>
          <w:tcPr>
            <w:tcW w:w="719" w:type="pct"/>
            <w:tcBorders>
              <w:top w:val="single" w:sz="6" w:space="0" w:color="000000"/>
              <w:left w:val="single" w:sz="6" w:space="0" w:color="000000"/>
              <w:bottom w:val="single" w:sz="6" w:space="0" w:color="000000"/>
              <w:right w:val="single" w:sz="6" w:space="0" w:color="000000"/>
            </w:tcBorders>
            <w:hideMark/>
          </w:tcPr>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Increase in parents awareness of NMUPD as an issue</w:t>
            </w: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 xml:space="preserve">Increase in parents’ knowledge of the addictiveness of prescription pain relievers </w:t>
            </w:r>
          </w:p>
        </w:tc>
        <w:tc>
          <w:tcPr>
            <w:tcW w:w="768" w:type="pct"/>
            <w:tcBorders>
              <w:top w:val="single" w:sz="6" w:space="0" w:color="000000"/>
              <w:left w:val="single" w:sz="6" w:space="0" w:color="000000"/>
              <w:bottom w:val="single" w:sz="6" w:space="0" w:color="000000"/>
              <w:right w:val="single" w:sz="6" w:space="0" w:color="000000"/>
            </w:tcBorders>
            <w:hideMark/>
          </w:tcPr>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 xml:space="preserve">Increase in parents’ level of disapproval of NMUPD </w:t>
            </w: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p>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Increase in parents who report communicating their disapproval of NMUPD to their children</w:t>
            </w:r>
          </w:p>
        </w:tc>
        <w:tc>
          <w:tcPr>
            <w:tcW w:w="759" w:type="pct"/>
            <w:tcBorders>
              <w:top w:val="single" w:sz="6" w:space="0" w:color="000000"/>
              <w:left w:val="single" w:sz="6" w:space="0" w:color="000000"/>
              <w:bottom w:val="single" w:sz="6" w:space="0" w:color="000000"/>
              <w:right w:val="single" w:sz="6" w:space="0" w:color="000000"/>
            </w:tcBorders>
            <w:hideMark/>
          </w:tcPr>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Decreased current (30-day) misuse and abuse of prescription pain relievers among high school students</w:t>
            </w:r>
          </w:p>
        </w:tc>
      </w:tr>
    </w:tbl>
    <w:p w:rsidR="004B1AA5" w:rsidRPr="004B1AA5" w:rsidRDefault="004B1AA5" w:rsidP="004B1AA5">
      <w:pPr>
        <w:spacing w:after="60" w:line="240" w:lineRule="auto"/>
        <w:rPr>
          <w:rFonts w:ascii="Calibri" w:eastAsia="Calibri" w:hAnsi="Calibri" w:cs="Times New Roman"/>
          <w:b/>
          <w:color w:val="0070C0"/>
          <w:sz w:val="28"/>
          <w:lang w:bidi="en-US"/>
        </w:rPr>
      </w:pPr>
    </w:p>
    <w:p w:rsidR="004B1AA5" w:rsidRPr="004B1AA5" w:rsidRDefault="004B1AA5" w:rsidP="004B1AA5">
      <w:pPr>
        <w:spacing w:after="60" w:line="240" w:lineRule="auto"/>
        <w:rPr>
          <w:rFonts w:ascii="Calibri" w:eastAsia="Calibri" w:hAnsi="Calibri" w:cs="Times New Roman"/>
          <w:b/>
          <w:color w:val="0070C0"/>
          <w:sz w:val="28"/>
          <w:lang w:bidi="en-US"/>
        </w:rPr>
      </w:pPr>
      <w:r w:rsidRPr="004B1AA5">
        <w:rPr>
          <w:rFonts w:ascii="Calibri" w:eastAsia="Calibri" w:hAnsi="Calibri" w:cs="Times New Roman"/>
          <w:b/>
          <w:color w:val="0070C0"/>
          <w:sz w:val="28"/>
          <w:lang w:bidi="en-US"/>
        </w:rPr>
        <w:t>Developing Your Logic Model</w:t>
      </w:r>
      <w:bookmarkEnd w:id="2"/>
      <w:r w:rsidRPr="004B1AA5">
        <w:rPr>
          <w:rFonts w:ascii="Calibri" w:eastAsia="Calibri" w:hAnsi="Calibri" w:cs="Times New Roman"/>
          <w:b/>
          <w:color w:val="0070C0"/>
          <w:sz w:val="28"/>
          <w:lang w:bidi="en-US"/>
        </w:rPr>
        <w:t xml:space="preserve"> </w:t>
      </w:r>
    </w:p>
    <w:p w:rsidR="004B1AA5" w:rsidRPr="004B1AA5" w:rsidRDefault="004B1AA5" w:rsidP="004B1AA5">
      <w:pPr>
        <w:spacing w:after="100" w:line="240" w:lineRule="auto"/>
        <w:ind w:left="360" w:hanging="360"/>
        <w:rPr>
          <w:rFonts w:ascii="Calibri" w:eastAsia="Calibri" w:hAnsi="Calibri" w:cs="Times New Roman"/>
          <w:sz w:val="24"/>
          <w:lang w:bidi="en-US"/>
        </w:rPr>
      </w:pPr>
      <w:r w:rsidRPr="004B1AA5">
        <w:rPr>
          <w:rFonts w:ascii="Calibri" w:eastAsia="Calibri" w:hAnsi="Calibri" w:cs="Times New Roman"/>
          <w:sz w:val="24"/>
          <w:lang w:bidi="en-US"/>
        </w:rPr>
        <w:t xml:space="preserve">Complete a logic model sheet for each problem identified. </w:t>
      </w:r>
    </w:p>
    <w:p w:rsidR="004B1AA5" w:rsidRPr="004B1AA5" w:rsidRDefault="004B1AA5" w:rsidP="004B1AA5">
      <w:pPr>
        <w:spacing w:after="100" w:line="240" w:lineRule="auto"/>
        <w:ind w:left="360" w:hanging="360"/>
        <w:rPr>
          <w:rFonts w:ascii="Calibri" w:eastAsia="Calibri" w:hAnsi="Calibri" w:cs="Times New Roman"/>
          <w:sz w:val="24"/>
          <w:lang w:bidi="en-US"/>
        </w:rPr>
      </w:pPr>
      <w:r w:rsidRPr="004B1AA5">
        <w:rPr>
          <w:rFonts w:ascii="Calibri" w:eastAsia="Calibri" w:hAnsi="Calibri" w:cs="Times New Roman"/>
          <w:sz w:val="24"/>
          <w:lang w:bidi="en-US"/>
        </w:rPr>
        <w:t>Include additional rows for each intervening variable being targeted.</w:t>
      </w:r>
    </w:p>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t>Part 1: Problem Identified by BSAS</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This language comes from the RFR (Request for Response) for each BSAS initiative, stating why BSAS has made these grant dollars available. </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Example:</w:t>
      </w:r>
    </w:p>
    <w:tbl>
      <w:tblPr>
        <w:tblW w:w="4789" w:type="pct"/>
        <w:tblInd w:w="365" w:type="dxa"/>
        <w:tblCellMar>
          <w:left w:w="0" w:type="dxa"/>
          <w:right w:w="0" w:type="dxa"/>
        </w:tblCellMar>
        <w:tblLook w:val="04A0" w:firstRow="1" w:lastRow="0" w:firstColumn="1" w:lastColumn="0" w:noHBand="0" w:noVBand="1"/>
      </w:tblPr>
      <w:tblGrid>
        <w:gridCol w:w="8955"/>
      </w:tblGrid>
      <w:tr w:rsidR="004B1AA5" w:rsidRPr="004B1AA5" w:rsidTr="005709BE">
        <w:trPr>
          <w:trHeight w:val="494"/>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B1AA5" w:rsidRPr="004B1AA5" w:rsidRDefault="004B1AA5" w:rsidP="004B1AA5">
            <w:pPr>
              <w:autoSpaceDE w:val="0"/>
              <w:autoSpaceDN w:val="0"/>
              <w:adjustRightInd w:val="0"/>
              <w:spacing w:after="60" w:line="272" w:lineRule="exact"/>
              <w:ind w:left="90" w:right="-20"/>
              <w:rPr>
                <w:rFonts w:ascii="Arial Narrow" w:eastAsia="Times New Roman" w:hAnsi="Arial Narrow" w:cs="Times New Roman"/>
                <w:b/>
                <w:bCs/>
                <w:sz w:val="20"/>
                <w:szCs w:val="24"/>
                <w:lang w:bidi="en-US"/>
              </w:rPr>
            </w:pPr>
            <w:r w:rsidRPr="004B1AA5">
              <w:rPr>
                <w:rFonts w:ascii="Arial Narrow" w:eastAsia="Times New Roman" w:hAnsi="Arial Narrow" w:cs="Times New Roman"/>
                <w:b/>
                <w:bCs/>
                <w:sz w:val="20"/>
                <w:szCs w:val="24"/>
                <w:lang w:bidi="en-US"/>
              </w:rPr>
              <w:t xml:space="preserve">Problem identified by BSAS: </w:t>
            </w:r>
            <w:r w:rsidRPr="004B1AA5">
              <w:rPr>
                <w:rFonts w:ascii="Arial Narrow" w:eastAsia="Times New Roman" w:hAnsi="Arial Narrow" w:cs="Times New Roman"/>
                <w:bCs/>
                <w:sz w:val="20"/>
                <w:szCs w:val="24"/>
                <w:lang w:bidi="en-US"/>
              </w:rPr>
              <w:t>NMUPD among high school-age youth</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t>Part 2: Local Manifestation of the Problem/Problem Statement</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lastRenderedPageBreak/>
        <w:t>In this section, define the extent of the problem in your community (your description can be quantitative or qualitative).</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Example:</w:t>
      </w:r>
    </w:p>
    <w:tbl>
      <w:tblPr>
        <w:tblW w:w="4422" w:type="pct"/>
        <w:tblInd w:w="36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8269"/>
      </w:tblGrid>
      <w:tr w:rsidR="004B1AA5" w:rsidRPr="004B1AA5" w:rsidTr="005709BE">
        <w:trPr>
          <w:trHeight w:val="685"/>
        </w:trPr>
        <w:tc>
          <w:tcPr>
            <w:tcW w:w="5000" w:type="pct"/>
            <w:shd w:val="clear" w:color="auto" w:fill="C6D9F1"/>
            <w:vAlign w:val="center"/>
            <w:hideMark/>
          </w:tcPr>
          <w:p w:rsidR="004B1AA5" w:rsidRPr="004B1AA5" w:rsidRDefault="004B1AA5" w:rsidP="004B1AA5">
            <w:pPr>
              <w:autoSpaceDE w:val="0"/>
              <w:autoSpaceDN w:val="0"/>
              <w:adjustRightInd w:val="0"/>
              <w:spacing w:after="60" w:line="272" w:lineRule="exact"/>
              <w:ind w:left="90" w:right="-20"/>
              <w:rPr>
                <w:rFonts w:ascii="Arial Narrow" w:eastAsia="Times New Roman" w:hAnsi="Arial Narrow" w:cs="Times New Roman"/>
                <w:b/>
                <w:bCs/>
                <w:sz w:val="20"/>
                <w:szCs w:val="24"/>
                <w:lang w:bidi="en-US"/>
              </w:rPr>
            </w:pPr>
            <w:r w:rsidRPr="004B1AA5">
              <w:rPr>
                <w:rFonts w:ascii="Arial Narrow" w:eastAsia="Times New Roman" w:hAnsi="Arial Narrow" w:cs="Times New Roman"/>
                <w:b/>
                <w:bCs/>
                <w:sz w:val="20"/>
                <w:szCs w:val="24"/>
                <w:lang w:bidi="en-US"/>
              </w:rPr>
              <w:t>Local manifestation of the problem/problem statement:</w:t>
            </w:r>
            <w:r w:rsidRPr="004B1AA5">
              <w:rPr>
                <w:rFonts w:ascii="Arial Narrow" w:eastAsia="Times New Roman" w:hAnsi="Arial Narrow" w:cs="Times New Roman"/>
                <w:bCs/>
                <w:sz w:val="20"/>
                <w:szCs w:val="24"/>
                <w:lang w:bidi="en-US"/>
              </w:rPr>
              <w:t xml:space="preserve"> The rate of current misuse and abuse of prescription pain relievers among high school students (8%) in our community has increased by 10% over the past five years.</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t>Part 3: Intervening Variable</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List the biological, social, environmental, and economic factors that research has shown to be related to substance use and the consequences of use, including (but not limited to) risk and protective factors.</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Example:</w:t>
      </w:r>
    </w:p>
    <w:tbl>
      <w:tblPr>
        <w:tblW w:w="4412" w:type="pct"/>
        <w:tblCellSpacing w:w="0" w:type="dxa"/>
        <w:tblInd w:w="375" w:type="dxa"/>
        <w:tblCellMar>
          <w:left w:w="0" w:type="dxa"/>
          <w:right w:w="0" w:type="dxa"/>
        </w:tblCellMar>
        <w:tblLook w:val="04A0" w:firstRow="1" w:lastRow="0" w:firstColumn="1" w:lastColumn="0" w:noHBand="0" w:noVBand="1"/>
      </w:tblPr>
      <w:tblGrid>
        <w:gridCol w:w="8245"/>
      </w:tblGrid>
      <w:tr w:rsidR="004B1AA5" w:rsidRPr="004B1AA5" w:rsidTr="005709BE">
        <w:trPr>
          <w:trHeight w:val="247"/>
          <w:tblCellSpacing w:w="0" w:type="dxa"/>
        </w:trP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Intervening Variable</w:t>
            </w:r>
          </w:p>
        </w:tc>
      </w:tr>
      <w:tr w:rsidR="004B1AA5" w:rsidRPr="004B1AA5" w:rsidTr="005709BE">
        <w:trPr>
          <w:trHeight w:val="309"/>
          <w:tblCellSpacing w:w="0" w:type="dxa"/>
        </w:trPr>
        <w:tc>
          <w:tcPr>
            <w:tcW w:w="5000" w:type="pct"/>
            <w:vMerge/>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20"/>
                <w:szCs w:val="20"/>
                <w:lang w:bidi="en-US"/>
              </w:rPr>
            </w:pPr>
          </w:p>
        </w:tc>
      </w:tr>
      <w:tr w:rsidR="004B1AA5" w:rsidRPr="004B1AA5" w:rsidTr="005709BE">
        <w:trPr>
          <w:trHeight w:val="462"/>
          <w:tblCellSpacing w:w="0" w:type="dxa"/>
        </w:trPr>
        <w:tc>
          <w:tcPr>
            <w:tcW w:w="5000" w:type="pct"/>
            <w:tcBorders>
              <w:top w:val="single" w:sz="6" w:space="0" w:color="000000"/>
              <w:left w:val="single" w:sz="6" w:space="0" w:color="000000"/>
              <w:bottom w:val="single" w:sz="6" w:space="0" w:color="000000"/>
              <w:right w:val="single" w:sz="6" w:space="0" w:color="000000"/>
            </w:tcBorders>
            <w:hideMark/>
          </w:tcPr>
          <w:p w:rsidR="004B1AA5" w:rsidRPr="004B1AA5" w:rsidRDefault="004B1AA5" w:rsidP="004B1AA5">
            <w:pPr>
              <w:spacing w:after="60" w:line="240" w:lineRule="auto"/>
              <w:ind w:left="75"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 xml:space="preserve">Low levels of parental disapproval </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t>Part 4: Strategy (or Intervention)</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List the programs, policies, and/or practices your group has chosen to reduce use—the strategies that you expect will affect the intervening variable(s), which will then affect outcomes. It is likely that you will use multiple strategies to address each intervening variable.</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Example: </w:t>
      </w:r>
    </w:p>
    <w:tbl>
      <w:tblPr>
        <w:tblW w:w="4412" w:type="pct"/>
        <w:tblCellSpacing w:w="0" w:type="dxa"/>
        <w:tblInd w:w="375" w:type="dxa"/>
        <w:tblCellMar>
          <w:left w:w="0" w:type="dxa"/>
          <w:right w:w="0" w:type="dxa"/>
        </w:tblCellMar>
        <w:tblLook w:val="04A0" w:firstRow="1" w:lastRow="0" w:firstColumn="1" w:lastColumn="0" w:noHBand="0" w:noVBand="1"/>
      </w:tblPr>
      <w:tblGrid>
        <w:gridCol w:w="8245"/>
      </w:tblGrid>
      <w:tr w:rsidR="004B1AA5" w:rsidRPr="004B1AA5" w:rsidTr="005709BE">
        <w:trPr>
          <w:trHeight w:val="247"/>
          <w:tblCellSpacing w:w="0" w:type="dxa"/>
        </w:trP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Strategy</w:t>
            </w:r>
          </w:p>
        </w:tc>
      </w:tr>
      <w:tr w:rsidR="004B1AA5" w:rsidRPr="004B1AA5" w:rsidTr="005709BE">
        <w:trPr>
          <w:trHeight w:val="309"/>
          <w:tblCellSpacing w:w="0" w:type="dxa"/>
        </w:trPr>
        <w:tc>
          <w:tcPr>
            <w:tcW w:w="5000" w:type="pct"/>
            <w:vMerge/>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20"/>
                <w:szCs w:val="20"/>
                <w:lang w:bidi="en-US"/>
              </w:rPr>
            </w:pPr>
          </w:p>
        </w:tc>
      </w:tr>
      <w:tr w:rsidR="004B1AA5" w:rsidRPr="004B1AA5" w:rsidTr="005709BE">
        <w:trPr>
          <w:trHeight w:val="399"/>
          <w:tblCellSpacing w:w="0" w:type="dxa"/>
        </w:trPr>
        <w:tc>
          <w:tcPr>
            <w:tcW w:w="5000" w:type="pct"/>
            <w:tcBorders>
              <w:top w:val="single" w:sz="6" w:space="0" w:color="000000"/>
              <w:left w:val="single" w:sz="6" w:space="0" w:color="000000"/>
              <w:bottom w:val="single" w:sz="4" w:space="0" w:color="auto"/>
              <w:right w:val="single" w:sz="6" w:space="0" w:color="000000"/>
            </w:tcBorders>
          </w:tcPr>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Parent media campaign</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t>Part 5: Target Group</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Name the immediate audience for </w:t>
      </w:r>
      <w:r w:rsidRPr="004B1AA5">
        <w:rPr>
          <w:rFonts w:ascii="Calibri" w:eastAsia="Times New Roman" w:hAnsi="Calibri" w:cs="Times New Roman"/>
          <w:bCs/>
          <w:iCs/>
          <w:sz w:val="24"/>
          <w:lang w:bidi="en-US"/>
        </w:rPr>
        <w:t>each</w:t>
      </w:r>
      <w:r w:rsidRPr="004B1AA5">
        <w:rPr>
          <w:rFonts w:ascii="Calibri" w:eastAsia="Times New Roman" w:hAnsi="Calibri" w:cs="Times New Roman"/>
          <w:bCs/>
          <w:sz w:val="24"/>
          <w:lang w:bidi="en-US"/>
        </w:rPr>
        <w:t xml:space="preserve"> strategy, and specify whether this group is specific to the entire community or to a specific subgroup.</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Example: </w:t>
      </w:r>
    </w:p>
    <w:tbl>
      <w:tblPr>
        <w:tblW w:w="4412" w:type="pct"/>
        <w:tblCellSpacing w:w="0" w:type="dxa"/>
        <w:tblInd w:w="375" w:type="dxa"/>
        <w:tblCellMar>
          <w:left w:w="0" w:type="dxa"/>
          <w:right w:w="0" w:type="dxa"/>
        </w:tblCellMar>
        <w:tblLook w:val="04A0" w:firstRow="1" w:lastRow="0" w:firstColumn="1" w:lastColumn="0" w:noHBand="0" w:noVBand="1"/>
      </w:tblPr>
      <w:tblGrid>
        <w:gridCol w:w="8245"/>
      </w:tblGrid>
      <w:tr w:rsidR="004B1AA5" w:rsidRPr="004B1AA5" w:rsidTr="005709BE">
        <w:trPr>
          <w:trHeight w:val="247"/>
          <w:tblCellSpacing w:w="0" w:type="dxa"/>
        </w:trP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Target Group</w:t>
            </w:r>
          </w:p>
        </w:tc>
      </w:tr>
      <w:tr w:rsidR="004B1AA5" w:rsidRPr="004B1AA5" w:rsidTr="005709BE">
        <w:trPr>
          <w:trHeight w:val="309"/>
          <w:tblCellSpacing w:w="0" w:type="dxa"/>
        </w:trPr>
        <w:tc>
          <w:tcPr>
            <w:tcW w:w="5000" w:type="pct"/>
            <w:vMerge/>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20"/>
                <w:szCs w:val="20"/>
                <w:lang w:bidi="en-US"/>
              </w:rPr>
            </w:pPr>
          </w:p>
        </w:tc>
      </w:tr>
      <w:tr w:rsidR="004B1AA5" w:rsidRPr="004B1AA5" w:rsidTr="005709BE">
        <w:trPr>
          <w:trHeight w:val="399"/>
          <w:tblCellSpacing w:w="0" w:type="dxa"/>
        </w:trPr>
        <w:tc>
          <w:tcPr>
            <w:tcW w:w="5000" w:type="pct"/>
            <w:tcBorders>
              <w:top w:val="single" w:sz="6" w:space="0" w:color="000000"/>
              <w:left w:val="single" w:sz="6" w:space="0" w:color="000000"/>
              <w:bottom w:val="single" w:sz="4" w:space="0" w:color="auto"/>
              <w:right w:val="single" w:sz="6" w:space="0" w:color="000000"/>
            </w:tcBorders>
          </w:tcPr>
          <w:p w:rsidR="004B1AA5" w:rsidRPr="004B1AA5" w:rsidRDefault="004B1AA5" w:rsidP="004B1AA5">
            <w:pPr>
              <w:spacing w:after="60" w:line="240" w:lineRule="auto"/>
              <w:ind w:left="75"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All parents of 9th–12th-graders in the community</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Default="004B1AA5" w:rsidP="004B1AA5">
      <w:pPr>
        <w:spacing w:after="60" w:line="240" w:lineRule="auto"/>
        <w:rPr>
          <w:rFonts w:ascii="Calibri" w:eastAsia="Calibri" w:hAnsi="Calibri" w:cs="Times New Roman"/>
          <w:b/>
          <w:color w:val="0070C0"/>
          <w:sz w:val="24"/>
          <w:lang w:bidi="en-US"/>
        </w:rPr>
      </w:pPr>
    </w:p>
    <w:p w:rsidR="004B1AA5" w:rsidRDefault="004B1AA5" w:rsidP="004B1AA5">
      <w:pPr>
        <w:spacing w:after="60" w:line="240" w:lineRule="auto"/>
        <w:rPr>
          <w:rFonts w:ascii="Calibri" w:eastAsia="Calibri" w:hAnsi="Calibri" w:cs="Times New Roman"/>
          <w:b/>
          <w:color w:val="0070C0"/>
          <w:sz w:val="24"/>
          <w:lang w:bidi="en-US"/>
        </w:rPr>
      </w:pPr>
    </w:p>
    <w:p w:rsid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lastRenderedPageBreak/>
        <w:t>Part 6: Outputs</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State how you will measure the extent to which your chosen strategies are being implemented as planned (e.g., head counts of individuals participating in a program, estimated views of a prevention billboard). </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Example: </w:t>
      </w:r>
    </w:p>
    <w:tbl>
      <w:tblPr>
        <w:tblW w:w="4412" w:type="pct"/>
        <w:tblCellSpacing w:w="0" w:type="dxa"/>
        <w:tblInd w:w="375" w:type="dxa"/>
        <w:tblCellMar>
          <w:left w:w="0" w:type="dxa"/>
          <w:right w:w="0" w:type="dxa"/>
        </w:tblCellMar>
        <w:tblLook w:val="04A0" w:firstRow="1" w:lastRow="0" w:firstColumn="1" w:lastColumn="0" w:noHBand="0" w:noVBand="1"/>
      </w:tblPr>
      <w:tblGrid>
        <w:gridCol w:w="8245"/>
      </w:tblGrid>
      <w:tr w:rsidR="004B1AA5" w:rsidRPr="004B1AA5" w:rsidTr="005709BE">
        <w:trPr>
          <w:trHeight w:val="247"/>
          <w:tblCellSpacing w:w="0" w:type="dxa"/>
        </w:trP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Outputs</w:t>
            </w:r>
          </w:p>
        </w:tc>
      </w:tr>
      <w:tr w:rsidR="004B1AA5" w:rsidRPr="004B1AA5" w:rsidTr="005709BE">
        <w:trPr>
          <w:trHeight w:val="309"/>
          <w:tblCellSpacing w:w="0" w:type="dxa"/>
        </w:trPr>
        <w:tc>
          <w:tcPr>
            <w:tcW w:w="5000" w:type="pct"/>
            <w:vMerge/>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20"/>
                <w:szCs w:val="20"/>
                <w:lang w:bidi="en-US"/>
              </w:rPr>
            </w:pPr>
          </w:p>
        </w:tc>
      </w:tr>
      <w:tr w:rsidR="004B1AA5" w:rsidRPr="004B1AA5" w:rsidTr="005709BE">
        <w:trPr>
          <w:trHeight w:val="570"/>
          <w:tblCellSpacing w:w="0" w:type="dxa"/>
        </w:trPr>
        <w:tc>
          <w:tcPr>
            <w:tcW w:w="5000" w:type="pct"/>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40" w:line="240" w:lineRule="auto"/>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Number of campaign ads placed/distributed throughout community</w:t>
            </w:r>
          </w:p>
          <w:p w:rsidR="004B1AA5" w:rsidRPr="004B1AA5" w:rsidRDefault="004B1AA5" w:rsidP="004B1AA5">
            <w:pPr>
              <w:spacing w:after="40" w:line="240" w:lineRule="auto"/>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Number of parents reached through media campaign</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t>Part 7: Short-Term Outcomes</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List the anticipated immediate effects of a program. These often focus on the knowledge, attitudes, and skills gained by a target audience. </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Example: </w:t>
      </w:r>
    </w:p>
    <w:tbl>
      <w:tblPr>
        <w:tblW w:w="4412" w:type="pct"/>
        <w:tblCellSpacing w:w="0" w:type="dxa"/>
        <w:tblInd w:w="375" w:type="dxa"/>
        <w:tblCellMar>
          <w:left w:w="0" w:type="dxa"/>
          <w:right w:w="0" w:type="dxa"/>
        </w:tblCellMar>
        <w:tblLook w:val="04A0" w:firstRow="1" w:lastRow="0" w:firstColumn="1" w:lastColumn="0" w:noHBand="0" w:noVBand="1"/>
      </w:tblPr>
      <w:tblGrid>
        <w:gridCol w:w="8245"/>
      </w:tblGrid>
      <w:tr w:rsidR="004B1AA5" w:rsidRPr="004B1AA5" w:rsidTr="005709BE">
        <w:trPr>
          <w:trHeight w:val="247"/>
          <w:tblCellSpacing w:w="0" w:type="dxa"/>
        </w:trP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Short-Term Outcomes</w:t>
            </w:r>
          </w:p>
        </w:tc>
      </w:tr>
      <w:tr w:rsidR="004B1AA5" w:rsidRPr="004B1AA5" w:rsidTr="005709BE">
        <w:trPr>
          <w:trHeight w:val="309"/>
          <w:tblCellSpacing w:w="0" w:type="dxa"/>
        </w:trPr>
        <w:tc>
          <w:tcPr>
            <w:tcW w:w="5000" w:type="pct"/>
            <w:vMerge/>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20"/>
                <w:szCs w:val="20"/>
                <w:lang w:bidi="en-US"/>
              </w:rPr>
            </w:pPr>
          </w:p>
        </w:tc>
      </w:tr>
      <w:tr w:rsidR="004B1AA5" w:rsidRPr="004B1AA5" w:rsidTr="005709BE">
        <w:trPr>
          <w:trHeight w:val="453"/>
          <w:tblCellSpacing w:w="0" w:type="dxa"/>
        </w:trPr>
        <w:tc>
          <w:tcPr>
            <w:tcW w:w="5000" w:type="pct"/>
            <w:tcBorders>
              <w:top w:val="single" w:sz="6" w:space="0" w:color="000000"/>
              <w:left w:val="single" w:sz="6" w:space="0" w:color="000000"/>
              <w:bottom w:val="single" w:sz="6" w:space="0" w:color="000000"/>
              <w:right w:val="single" w:sz="6" w:space="0" w:color="000000"/>
            </w:tcBorders>
            <w:vAlign w:val="center"/>
            <w:hideMark/>
          </w:tcPr>
          <w:p w:rsidR="004B1AA5" w:rsidRPr="004B1AA5" w:rsidRDefault="004B1AA5" w:rsidP="004B1AA5">
            <w:pPr>
              <w:spacing w:before="40" w:after="40" w:line="240" w:lineRule="auto"/>
              <w:ind w:left="144"/>
              <w:rPr>
                <w:rFonts w:ascii="Arial Narrow" w:eastAsia="Calibri" w:hAnsi="Arial Narrow" w:cs="Times New Roman"/>
                <w:sz w:val="18"/>
                <w:szCs w:val="18"/>
                <w:lang w:bidi="en-US"/>
              </w:rPr>
            </w:pPr>
            <w:r w:rsidRPr="004B1AA5">
              <w:rPr>
                <w:rFonts w:ascii="Arial Narrow" w:eastAsia="Calibri" w:hAnsi="Arial Narrow" w:cs="Times New Roman"/>
                <w:sz w:val="18"/>
                <w:szCs w:val="18"/>
                <w:lang w:bidi="en-US"/>
              </w:rPr>
              <w:t>Increase in parents’ awareness of NMUPD as an issue.</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t>Part 8: Intermediate Outcomes</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List the anticipated changes in behaviors, norms, and/or policies. These are often expressed as changes in the intervening variable. </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Example: </w:t>
      </w:r>
    </w:p>
    <w:tbl>
      <w:tblPr>
        <w:tblW w:w="4408" w:type="pct"/>
        <w:tblCellSpacing w:w="0" w:type="dxa"/>
        <w:tblInd w:w="376" w:type="dxa"/>
        <w:tblCellMar>
          <w:left w:w="0" w:type="dxa"/>
          <w:right w:w="0" w:type="dxa"/>
        </w:tblCellMar>
        <w:tblLook w:val="04A0" w:firstRow="1" w:lastRow="0" w:firstColumn="1" w:lastColumn="0" w:noHBand="0" w:noVBand="1"/>
      </w:tblPr>
      <w:tblGrid>
        <w:gridCol w:w="8238"/>
      </w:tblGrid>
      <w:tr w:rsidR="004B1AA5" w:rsidRPr="004B1AA5" w:rsidTr="005709BE">
        <w:trPr>
          <w:trHeight w:val="247"/>
          <w:tblCellSpacing w:w="0" w:type="dxa"/>
        </w:trP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Intermediate Outcomes</w:t>
            </w:r>
          </w:p>
        </w:tc>
      </w:tr>
      <w:tr w:rsidR="004B1AA5" w:rsidRPr="004B1AA5" w:rsidTr="005709BE">
        <w:trPr>
          <w:trHeight w:val="309"/>
          <w:tblCellSpacing w:w="0" w:type="dxa"/>
        </w:trPr>
        <w:tc>
          <w:tcPr>
            <w:tcW w:w="5000" w:type="pct"/>
            <w:vMerge/>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20"/>
                <w:szCs w:val="20"/>
                <w:lang w:bidi="en-US"/>
              </w:rPr>
            </w:pPr>
          </w:p>
        </w:tc>
      </w:tr>
      <w:tr w:rsidR="004B1AA5" w:rsidRPr="004B1AA5" w:rsidTr="005709BE">
        <w:trPr>
          <w:trHeight w:val="372"/>
          <w:tblCellSpacing w:w="0" w:type="dxa"/>
        </w:trPr>
        <w:tc>
          <w:tcPr>
            <w:tcW w:w="5000" w:type="pct"/>
            <w:tcBorders>
              <w:top w:val="single" w:sz="6" w:space="0" w:color="000000"/>
              <w:left w:val="single" w:sz="6" w:space="0" w:color="000000"/>
              <w:bottom w:val="single" w:sz="6" w:space="0" w:color="000000"/>
              <w:right w:val="single" w:sz="6" w:space="0" w:color="000000"/>
            </w:tcBorders>
            <w:hideMark/>
          </w:tcPr>
          <w:p w:rsidR="004B1AA5" w:rsidRPr="004B1AA5" w:rsidRDefault="004B1AA5" w:rsidP="004B1AA5">
            <w:pPr>
              <w:spacing w:after="60" w:line="240" w:lineRule="auto"/>
              <w:ind w:left="72"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Increase in parents’ level of disapproval of NMUPD</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t>Part 9: Long-Term Outcomes</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List the ultimate goals of the program, which often take time to achieve. These are often directly related to the selected problem statement(s).</w:t>
      </w:r>
    </w:p>
    <w:p w:rsidR="004B1AA5" w:rsidRPr="004B1AA5" w:rsidRDefault="004B1AA5" w:rsidP="004B1AA5">
      <w:pPr>
        <w:spacing w:line="240" w:lineRule="auto"/>
        <w:ind w:left="360"/>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Example: </w:t>
      </w:r>
    </w:p>
    <w:tbl>
      <w:tblPr>
        <w:tblW w:w="4411" w:type="pct"/>
        <w:tblCellSpacing w:w="0" w:type="dxa"/>
        <w:tblInd w:w="375" w:type="dxa"/>
        <w:tblCellMar>
          <w:left w:w="0" w:type="dxa"/>
          <w:right w:w="0" w:type="dxa"/>
        </w:tblCellMar>
        <w:tblLook w:val="04A0" w:firstRow="1" w:lastRow="0" w:firstColumn="1" w:lastColumn="0" w:noHBand="0" w:noVBand="1"/>
      </w:tblPr>
      <w:tblGrid>
        <w:gridCol w:w="8243"/>
      </w:tblGrid>
      <w:tr w:rsidR="004B1AA5" w:rsidRPr="004B1AA5" w:rsidTr="005709BE">
        <w:trPr>
          <w:trHeight w:val="247"/>
          <w:tblCellSpacing w:w="0" w:type="dxa"/>
        </w:trP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18"/>
                <w:szCs w:val="18"/>
                <w:lang w:bidi="en-US"/>
              </w:rPr>
            </w:pPr>
            <w:r w:rsidRPr="004B1AA5">
              <w:rPr>
                <w:rFonts w:ascii="Arial Narrow" w:eastAsia="Calibri" w:hAnsi="Arial Narrow" w:cs="Times New Roman"/>
                <w:b/>
                <w:bCs/>
                <w:sz w:val="18"/>
                <w:szCs w:val="18"/>
                <w:lang w:bidi="en-US"/>
              </w:rPr>
              <w:t>Long-Term Outcomes</w:t>
            </w:r>
          </w:p>
        </w:tc>
      </w:tr>
      <w:tr w:rsidR="004B1AA5" w:rsidRPr="004B1AA5" w:rsidTr="005709BE">
        <w:trPr>
          <w:trHeight w:val="309"/>
          <w:tblCellSpacing w:w="0" w:type="dxa"/>
        </w:trPr>
        <w:tc>
          <w:tcPr>
            <w:tcW w:w="5000" w:type="pct"/>
            <w:vMerge/>
            <w:tcBorders>
              <w:top w:val="single" w:sz="6" w:space="0" w:color="000000"/>
              <w:left w:val="single" w:sz="6" w:space="0" w:color="000000"/>
              <w:bottom w:val="single" w:sz="6" w:space="0" w:color="000000"/>
              <w:right w:val="single" w:sz="6" w:space="0" w:color="000000"/>
            </w:tcBorders>
            <w:shd w:val="clear" w:color="auto" w:fill="C6DBFF"/>
            <w:vAlign w:val="center"/>
            <w:hideMark/>
          </w:tcPr>
          <w:p w:rsidR="004B1AA5" w:rsidRPr="004B1AA5" w:rsidRDefault="004B1AA5" w:rsidP="004B1AA5">
            <w:pPr>
              <w:spacing w:before="40" w:after="40" w:line="240" w:lineRule="auto"/>
              <w:ind w:left="75"/>
              <w:rPr>
                <w:rFonts w:ascii="Arial Narrow" w:eastAsia="Calibri" w:hAnsi="Arial Narrow" w:cs="Times New Roman"/>
                <w:sz w:val="20"/>
                <w:szCs w:val="20"/>
                <w:lang w:bidi="en-US"/>
              </w:rPr>
            </w:pPr>
          </w:p>
        </w:tc>
      </w:tr>
      <w:tr w:rsidR="004B1AA5" w:rsidRPr="004B1AA5" w:rsidTr="005709BE">
        <w:trPr>
          <w:trHeight w:val="498"/>
          <w:tblCellSpacing w:w="0" w:type="dxa"/>
        </w:trPr>
        <w:tc>
          <w:tcPr>
            <w:tcW w:w="5000" w:type="pct"/>
            <w:tcBorders>
              <w:top w:val="single" w:sz="6" w:space="0" w:color="000000"/>
              <w:left w:val="single" w:sz="6" w:space="0" w:color="000000"/>
              <w:bottom w:val="single" w:sz="6" w:space="0" w:color="000000"/>
              <w:right w:val="single" w:sz="6" w:space="0" w:color="000000"/>
            </w:tcBorders>
            <w:hideMark/>
          </w:tcPr>
          <w:p w:rsidR="004B1AA5" w:rsidRPr="004B1AA5" w:rsidRDefault="004B1AA5" w:rsidP="004B1AA5">
            <w:pPr>
              <w:spacing w:after="60" w:line="240" w:lineRule="auto"/>
              <w:ind w:right="72"/>
              <w:rPr>
                <w:rFonts w:ascii="Arial Narrow" w:eastAsia="Calibri" w:hAnsi="Arial Narrow" w:cs="Times New Roman"/>
                <w:sz w:val="20"/>
                <w:szCs w:val="20"/>
                <w:lang w:bidi="en-US"/>
              </w:rPr>
            </w:pPr>
            <w:r w:rsidRPr="004B1AA5">
              <w:rPr>
                <w:rFonts w:ascii="Arial Narrow" w:eastAsia="Calibri" w:hAnsi="Arial Narrow" w:cs="Times New Roman"/>
                <w:sz w:val="20"/>
                <w:szCs w:val="20"/>
                <w:lang w:bidi="en-US"/>
              </w:rPr>
              <w:t>Decreased current misuse and abuse of prescription pain relievers among high school students</w:t>
            </w:r>
          </w:p>
        </w:tc>
      </w:tr>
    </w:tbl>
    <w:p w:rsidR="004B1AA5" w:rsidRPr="004B1AA5" w:rsidRDefault="004B1AA5" w:rsidP="004B1AA5">
      <w:pPr>
        <w:spacing w:after="60" w:line="240" w:lineRule="auto"/>
        <w:rPr>
          <w:rFonts w:ascii="Calibri" w:eastAsia="Calibri" w:hAnsi="Calibri" w:cs="Times New Roman"/>
          <w:b/>
          <w:color w:val="0070C0"/>
          <w:sz w:val="24"/>
          <w:lang w:bidi="en-US"/>
        </w:rPr>
      </w:pPr>
    </w:p>
    <w:p w:rsidR="004B1AA5" w:rsidRDefault="004B1AA5" w:rsidP="004B1AA5">
      <w:pPr>
        <w:spacing w:after="60" w:line="240" w:lineRule="auto"/>
        <w:rPr>
          <w:rFonts w:ascii="Calibri" w:eastAsia="Calibri" w:hAnsi="Calibri" w:cs="Times New Roman"/>
          <w:b/>
          <w:color w:val="0070C0"/>
          <w:sz w:val="24"/>
          <w:lang w:bidi="en-US"/>
        </w:rPr>
      </w:pPr>
    </w:p>
    <w:p w:rsidR="004B1AA5" w:rsidRPr="004B1AA5" w:rsidRDefault="004B1AA5" w:rsidP="004B1AA5">
      <w:pPr>
        <w:spacing w:after="60" w:line="240" w:lineRule="auto"/>
        <w:rPr>
          <w:rFonts w:ascii="Calibri" w:eastAsia="Calibri" w:hAnsi="Calibri" w:cs="Times New Roman"/>
          <w:b/>
          <w:color w:val="0070C0"/>
          <w:sz w:val="24"/>
          <w:lang w:bidi="en-US"/>
        </w:rPr>
      </w:pPr>
      <w:r w:rsidRPr="004B1AA5">
        <w:rPr>
          <w:rFonts w:ascii="Calibri" w:eastAsia="Calibri" w:hAnsi="Calibri" w:cs="Times New Roman"/>
          <w:b/>
          <w:color w:val="0070C0"/>
          <w:sz w:val="24"/>
          <w:lang w:bidi="en-US"/>
        </w:rPr>
        <w:lastRenderedPageBreak/>
        <w:t>Additional Notes</w:t>
      </w:r>
    </w:p>
    <w:p w:rsidR="004B1AA5" w:rsidRPr="004B1AA5" w:rsidRDefault="004B1AA5" w:rsidP="004B1AA5">
      <w:pPr>
        <w:spacing w:after="100" w:line="240" w:lineRule="auto"/>
        <w:ind w:left="360" w:hanging="360"/>
        <w:rPr>
          <w:rFonts w:ascii="Calibri" w:eastAsia="Calibri" w:hAnsi="Calibri" w:cs="Times New Roman"/>
          <w:sz w:val="24"/>
        </w:rPr>
      </w:pPr>
      <w:r w:rsidRPr="004B1AA5">
        <w:rPr>
          <w:rFonts w:ascii="Calibri" w:eastAsia="Calibri" w:hAnsi="Calibri" w:cs="Times New Roman"/>
          <w:sz w:val="24"/>
        </w:rPr>
        <w:t xml:space="preserve">Your logic model should cover the period from </w:t>
      </w:r>
      <w:r w:rsidRPr="004B1AA5">
        <w:rPr>
          <w:rFonts w:ascii="Calibri" w:eastAsia="Calibri" w:hAnsi="Calibri" w:cs="Times New Roman"/>
          <w:b/>
          <w:sz w:val="24"/>
        </w:rPr>
        <w:t>July 1, 2016</w:t>
      </w:r>
      <w:r w:rsidRPr="004B1AA5">
        <w:rPr>
          <w:rFonts w:ascii="Calibri" w:eastAsia="Calibri" w:hAnsi="Calibri" w:cs="Times New Roman"/>
          <w:sz w:val="24"/>
        </w:rPr>
        <w:t>, to</w:t>
      </w:r>
      <w:r w:rsidRPr="004B1AA5">
        <w:rPr>
          <w:rFonts w:ascii="Calibri" w:eastAsia="Calibri" w:hAnsi="Calibri" w:cs="Times New Roman"/>
          <w:b/>
          <w:sz w:val="24"/>
        </w:rPr>
        <w:t xml:space="preserve"> June 30, 2017</w:t>
      </w:r>
      <w:r w:rsidRPr="004B1AA5">
        <w:rPr>
          <w:rFonts w:ascii="Calibri" w:eastAsia="Calibri" w:hAnsi="Calibri" w:cs="Times New Roman"/>
          <w:sz w:val="24"/>
        </w:rPr>
        <w:t xml:space="preserve"> (the first full year of </w:t>
      </w:r>
      <w:r w:rsidRPr="004B1AA5">
        <w:rPr>
          <w:rFonts w:ascii="Calibri" w:eastAsia="Calibri" w:hAnsi="Calibri" w:cs="Times New Roman"/>
          <w:i/>
          <w:sz w:val="24"/>
        </w:rPr>
        <w:t>strategy implementation</w:t>
      </w:r>
      <w:r w:rsidRPr="004B1AA5">
        <w:rPr>
          <w:rFonts w:ascii="Calibri" w:eastAsia="Calibri" w:hAnsi="Calibri" w:cs="Times New Roman"/>
          <w:sz w:val="24"/>
        </w:rPr>
        <w:t xml:space="preserve"> of the PFS 2015 grant following the strategic planning year and approval of the strategic plan by BSAS). </w:t>
      </w:r>
    </w:p>
    <w:p w:rsidR="004B1AA5" w:rsidRPr="004B1AA5" w:rsidRDefault="004B1AA5" w:rsidP="004B1AA5">
      <w:pPr>
        <w:spacing w:after="100" w:line="240" w:lineRule="auto"/>
        <w:ind w:left="360" w:hanging="360"/>
        <w:rPr>
          <w:rFonts w:ascii="Calibri" w:eastAsia="Calibri" w:hAnsi="Calibri" w:cs="Times New Roman"/>
          <w:b/>
          <w:sz w:val="24"/>
        </w:rPr>
      </w:pPr>
      <w:r w:rsidRPr="004B1AA5">
        <w:rPr>
          <w:rFonts w:ascii="Calibri" w:eastAsia="Calibri" w:hAnsi="Calibri" w:cs="Times New Roman"/>
          <w:sz w:val="24"/>
        </w:rPr>
        <w:t xml:space="preserve">You are </w:t>
      </w:r>
      <w:r w:rsidRPr="004B1AA5">
        <w:rPr>
          <w:rFonts w:ascii="Calibri" w:eastAsia="Calibri" w:hAnsi="Calibri" w:cs="Times New Roman"/>
          <w:i/>
          <w:sz w:val="24"/>
        </w:rPr>
        <w:t>required</w:t>
      </w:r>
      <w:r w:rsidRPr="004B1AA5">
        <w:rPr>
          <w:rFonts w:ascii="Calibri" w:eastAsia="Calibri" w:hAnsi="Calibri" w:cs="Times New Roman"/>
          <w:sz w:val="24"/>
        </w:rPr>
        <w:t xml:space="preserve"> to update your logic model </w:t>
      </w:r>
      <w:r w:rsidRPr="004B1AA5">
        <w:rPr>
          <w:rFonts w:ascii="Calibri" w:eastAsia="Calibri" w:hAnsi="Calibri" w:cs="Times New Roman"/>
          <w:i/>
          <w:sz w:val="24"/>
        </w:rPr>
        <w:t>annually</w:t>
      </w:r>
      <w:r w:rsidRPr="004B1AA5">
        <w:rPr>
          <w:rFonts w:ascii="Calibri" w:eastAsia="Calibri" w:hAnsi="Calibri" w:cs="Times New Roman"/>
          <w:sz w:val="24"/>
        </w:rPr>
        <w:t>.</w:t>
      </w:r>
    </w:p>
    <w:p w:rsidR="004B1AA5" w:rsidRPr="004B1AA5" w:rsidRDefault="004B1AA5" w:rsidP="004B1AA5">
      <w:pPr>
        <w:spacing w:line="240" w:lineRule="auto"/>
        <w:rPr>
          <w:rFonts w:ascii="Calibri" w:eastAsia="Times New Roman" w:hAnsi="Calibri" w:cs="Times New Roman"/>
          <w:bCs/>
          <w:sz w:val="24"/>
          <w:lang w:bidi="en-US"/>
        </w:rPr>
      </w:pPr>
      <w:r w:rsidRPr="004B1AA5">
        <w:rPr>
          <w:rFonts w:ascii="Calibri" w:eastAsia="Times New Roman" w:hAnsi="Calibri" w:cs="Times New Roman"/>
          <w:bCs/>
          <w:sz w:val="24"/>
          <w:lang w:bidi="en-US"/>
        </w:rPr>
        <w:t xml:space="preserve">By providing a common language and a point of reference regarding what your group hopes to accomplish, logic models create a solid foundation for evaluating your program’s success. </w:t>
      </w:r>
    </w:p>
    <w:p w:rsidR="004B1AA5" w:rsidRPr="004B1AA5" w:rsidRDefault="004B1AA5" w:rsidP="004B1AA5">
      <w:pPr>
        <w:keepNext/>
        <w:keepLines/>
        <w:pBdr>
          <w:top w:val="single" w:sz="6" w:space="1" w:color="auto"/>
        </w:pBdr>
        <w:spacing w:before="340" w:after="120" w:line="240" w:lineRule="auto"/>
        <w:outlineLvl w:val="3"/>
        <w:rPr>
          <w:rFonts w:ascii="Cambria" w:eastAsia="MS Gothic" w:hAnsi="Cambria" w:cs="Times New Roman"/>
          <w:b/>
          <w:iCs/>
          <w:color w:val="4F81BD"/>
          <w:sz w:val="32"/>
          <w:lang w:bidi="en-US"/>
        </w:rPr>
        <w:sectPr w:rsidR="004B1AA5" w:rsidRPr="004B1AA5" w:rsidSect="00B561B5">
          <w:pgSz w:w="12240" w:h="15840" w:code="1"/>
          <w:pgMar w:top="1440" w:right="1440" w:bottom="1440" w:left="1440" w:header="720" w:footer="720" w:gutter="0"/>
          <w:cols w:space="720"/>
          <w:docGrid w:linePitch="360"/>
        </w:sectPr>
      </w:pPr>
    </w:p>
    <w:p w:rsidR="004B1AA5" w:rsidRPr="004B1AA5" w:rsidRDefault="004B1AA5" w:rsidP="004B1AA5">
      <w:pPr>
        <w:keepNext/>
        <w:keepLines/>
        <w:pBdr>
          <w:top w:val="single" w:sz="6" w:space="1" w:color="auto"/>
        </w:pBdr>
        <w:spacing w:before="340" w:after="120" w:line="240" w:lineRule="auto"/>
        <w:outlineLvl w:val="3"/>
        <w:rPr>
          <w:rFonts w:ascii="Cambria" w:eastAsia="MS Gothic" w:hAnsi="Cambria" w:cs="Times New Roman"/>
          <w:b/>
          <w:iCs/>
          <w:color w:val="4F81BD"/>
          <w:sz w:val="32"/>
          <w:lang w:bidi="en-US"/>
        </w:rPr>
      </w:pPr>
      <w:bookmarkStart w:id="4" w:name="_Toc446514035"/>
      <w:r w:rsidRPr="004B1AA5">
        <w:rPr>
          <w:rFonts w:ascii="Cambria" w:eastAsia="MS Gothic" w:hAnsi="Cambria" w:cs="Times New Roman"/>
          <w:b/>
          <w:iCs/>
          <w:color w:val="4F81BD"/>
          <w:sz w:val="32"/>
          <w:lang w:bidi="en-US"/>
        </w:rPr>
        <w:lastRenderedPageBreak/>
        <w:t>Template</w:t>
      </w:r>
      <w:bookmarkEnd w:id="4"/>
    </w:p>
    <w:p w:rsidR="004B1AA5" w:rsidRPr="004B1AA5" w:rsidRDefault="004B1AA5" w:rsidP="004B1AA5">
      <w:pPr>
        <w:spacing w:after="60" w:line="240" w:lineRule="auto"/>
        <w:rPr>
          <w:rFonts w:ascii="Calibri" w:eastAsia="Calibri" w:hAnsi="Calibri" w:cs="Times New Roman"/>
          <w:sz w:val="24"/>
          <w:lang w:bidi="en-US"/>
        </w:rPr>
      </w:pPr>
      <w:r w:rsidRPr="004B1AA5">
        <w:rPr>
          <w:rFonts w:ascii="Calibri" w:eastAsia="Calibri" w:hAnsi="Calibri" w:cs="Times New Roman"/>
          <w:noProof/>
          <w:sz w:val="24"/>
        </w:rPr>
        <mc:AlternateContent>
          <mc:Choice Requires="wpg">
            <w:drawing>
              <wp:inline distT="0" distB="0" distL="0" distR="0" wp14:anchorId="59445F07" wp14:editId="2EFE6B68">
                <wp:extent cx="8324850" cy="2409190"/>
                <wp:effectExtent l="0" t="0" r="19050" b="1651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324850" cy="2409190"/>
                          <a:chOff x="2527" y="2642"/>
                          <a:chExt cx="10523" cy="3066"/>
                        </a:xfrm>
                      </wpg:grpSpPr>
                      <wps:wsp>
                        <wps:cNvPr id="4" name="AutoShape 3"/>
                        <wps:cNvSpPr>
                          <a:spLocks noChangeAspect="1" noChangeArrowheads="1"/>
                        </wps:cNvSpPr>
                        <wps:spPr bwMode="auto">
                          <a:xfrm>
                            <a:off x="2527" y="2642"/>
                            <a:ext cx="10523" cy="306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2186"/>
                        <wpg:cNvGrpSpPr>
                          <a:grpSpLocks/>
                        </wpg:cNvGrpSpPr>
                        <wpg:grpSpPr bwMode="auto">
                          <a:xfrm>
                            <a:off x="2527" y="2642"/>
                            <a:ext cx="10523" cy="3066"/>
                            <a:chOff x="144" y="1934"/>
                            <a:chExt cx="5472" cy="1042"/>
                          </a:xfrm>
                        </wpg:grpSpPr>
                        <wps:wsp>
                          <wps:cNvPr id="7" name="Rectangle 2144"/>
                          <wps:cNvSpPr>
                            <a:spLocks noChangeArrowheads="1"/>
                          </wps:cNvSpPr>
                          <wps:spPr bwMode="auto">
                            <a:xfrm>
                              <a:off x="144" y="1934"/>
                              <a:ext cx="5472" cy="158"/>
                            </a:xfrm>
                            <a:prstGeom prst="rect">
                              <a:avLst/>
                            </a:prstGeom>
                            <a:solidFill>
                              <a:srgbClr val="C5E1FE"/>
                            </a:solidFill>
                            <a:ln w="9525">
                              <a:solidFill>
                                <a:srgbClr val="000000"/>
                              </a:solidFill>
                              <a:miter lim="800000"/>
                              <a:headEnd/>
                              <a:tailEnd/>
                            </a:ln>
                          </wps:spPr>
                          <wps:txbx>
                            <w:txbxContent>
                              <w:p w:rsidR="004B1AA5" w:rsidRPr="00D950F1" w:rsidRDefault="004B1AA5" w:rsidP="004B1AA5">
                                <w:pPr>
                                  <w:autoSpaceDE w:val="0"/>
                                  <w:autoSpaceDN w:val="0"/>
                                  <w:adjustRightInd w:val="0"/>
                                  <w:rPr>
                                    <w:rFonts w:ascii="Georgia" w:hAnsi="Georgia" w:cs="Georgia"/>
                                    <w:bCs/>
                                    <w:color w:val="000000"/>
                                    <w:szCs w:val="32"/>
                                  </w:rPr>
                                </w:pPr>
                                <w:r>
                                  <w:rPr>
                                    <w:rFonts w:ascii="Georgia" w:hAnsi="Georgia" w:cs="Georgia"/>
                                    <w:b/>
                                    <w:bCs/>
                                    <w:color w:val="000000"/>
                                    <w:szCs w:val="32"/>
                                  </w:rPr>
                                  <w:t xml:space="preserve">Problem identified by BSAS: </w:t>
                                </w:r>
                                <w:r>
                                  <w:rPr>
                                    <w:rFonts w:ascii="Georgia" w:hAnsi="Georgia" w:cs="Georgia"/>
                                    <w:bCs/>
                                    <w:color w:val="000000"/>
                                    <w:szCs w:val="32"/>
                                  </w:rPr>
                                  <w:t>NMUPD among high school-age youth</w:t>
                                </w:r>
                              </w:p>
                            </w:txbxContent>
                          </wps:txbx>
                          <wps:bodyPr rot="0" vert="horz" wrap="square" lIns="31088" tIns="31088" rIns="31088" bIns="31088" anchor="ctr" anchorCtr="0" upright="1">
                            <a:noAutofit/>
                          </wps:bodyPr>
                        </wps:wsp>
                        <wps:wsp>
                          <wps:cNvPr id="10" name="Rectangle 2159"/>
                          <wps:cNvSpPr>
                            <a:spLocks noChangeArrowheads="1"/>
                          </wps:cNvSpPr>
                          <wps:spPr bwMode="auto">
                            <a:xfrm>
                              <a:off x="144" y="2592"/>
                              <a:ext cx="768" cy="384"/>
                            </a:xfrm>
                            <a:prstGeom prst="rect">
                              <a:avLst/>
                            </a:prstGeom>
                            <a:solidFill>
                              <a:srgbClr val="7DA7D1"/>
                            </a:solidFill>
                            <a:ln w="9525">
                              <a:solidFill>
                                <a:srgbClr val="000000"/>
                              </a:solidFill>
                              <a:miter lim="800000"/>
                              <a:headEnd/>
                              <a:tailEnd/>
                            </a:ln>
                          </wps:spPr>
                          <wps:txbx>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Intervening Variable(s)</w:t>
                                </w:r>
                              </w:p>
                            </w:txbxContent>
                          </wps:txbx>
                          <wps:bodyPr rot="0" vert="horz" wrap="square" lIns="31088" tIns="31088" rIns="31088" bIns="31088" anchor="ctr" anchorCtr="0" upright="1">
                            <a:noAutofit/>
                          </wps:bodyPr>
                        </wps:wsp>
                        <wps:wsp>
                          <wps:cNvPr id="11" name="Rectangle 2163"/>
                          <wps:cNvSpPr>
                            <a:spLocks noChangeArrowheads="1"/>
                          </wps:cNvSpPr>
                          <wps:spPr bwMode="auto">
                            <a:xfrm>
                              <a:off x="3120" y="2592"/>
                              <a:ext cx="624" cy="384"/>
                            </a:xfrm>
                            <a:prstGeom prst="rect">
                              <a:avLst/>
                            </a:prstGeom>
                            <a:solidFill>
                              <a:srgbClr val="56A8FC"/>
                            </a:solidFill>
                            <a:ln w="9525">
                              <a:solidFill>
                                <a:srgbClr val="000000"/>
                              </a:solidFill>
                              <a:miter lim="800000"/>
                              <a:headEnd/>
                              <a:tailEnd/>
                            </a:ln>
                          </wps:spPr>
                          <wps:txbx>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Short-Term</w:t>
                                </w:r>
                              </w:p>
                            </w:txbxContent>
                          </wps:txbx>
                          <wps:bodyPr rot="0" vert="horz" wrap="square" lIns="31088" tIns="31088" rIns="31088" bIns="31088" anchor="ctr" anchorCtr="0" upright="1">
                            <a:noAutofit/>
                          </wps:bodyPr>
                        </wps:wsp>
                        <wps:wsp>
                          <wps:cNvPr id="12" name="Rectangle 2172"/>
                          <wps:cNvSpPr>
                            <a:spLocks noChangeArrowheads="1"/>
                          </wps:cNvSpPr>
                          <wps:spPr bwMode="auto">
                            <a:xfrm>
                              <a:off x="1584" y="2592"/>
                              <a:ext cx="720" cy="384"/>
                            </a:xfrm>
                            <a:prstGeom prst="rect">
                              <a:avLst/>
                            </a:prstGeom>
                            <a:solidFill>
                              <a:srgbClr val="CBDCED"/>
                            </a:solidFill>
                            <a:ln w="9525">
                              <a:solidFill>
                                <a:srgbClr val="000000"/>
                              </a:solidFill>
                              <a:miter lim="800000"/>
                              <a:headEnd/>
                              <a:tailEnd/>
                            </a:ln>
                          </wps:spPr>
                          <wps:txbx>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Target Group</w:t>
                                </w:r>
                              </w:p>
                            </w:txbxContent>
                          </wps:txbx>
                          <wps:bodyPr rot="0" vert="horz" wrap="square" lIns="31088" tIns="31088" rIns="31088" bIns="31088" anchor="ctr" anchorCtr="0" upright="1">
                            <a:noAutofit/>
                          </wps:bodyPr>
                        </wps:wsp>
                        <wps:wsp>
                          <wps:cNvPr id="13" name="Rectangle 2173"/>
                          <wps:cNvSpPr>
                            <a:spLocks noChangeArrowheads="1"/>
                          </wps:cNvSpPr>
                          <wps:spPr bwMode="auto">
                            <a:xfrm>
                              <a:off x="965" y="2592"/>
                              <a:ext cx="571" cy="384"/>
                            </a:xfrm>
                            <a:prstGeom prst="rect">
                              <a:avLst/>
                            </a:prstGeom>
                            <a:solidFill>
                              <a:srgbClr val="E5EDF6"/>
                            </a:solidFill>
                            <a:ln w="9525">
                              <a:solidFill>
                                <a:srgbClr val="000000"/>
                              </a:solidFill>
                              <a:miter lim="800000"/>
                              <a:headEnd/>
                              <a:tailEnd/>
                            </a:ln>
                          </wps:spPr>
                          <wps:txbx>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Strategy</w:t>
                                </w:r>
                              </w:p>
                            </w:txbxContent>
                          </wps:txbx>
                          <wps:bodyPr rot="0" vert="horz" wrap="square" lIns="31088" tIns="31088" rIns="31088" bIns="31088" anchor="ctr" anchorCtr="0" upright="1">
                            <a:noAutofit/>
                          </wps:bodyPr>
                        </wps:wsp>
                        <wps:wsp>
                          <wps:cNvPr id="16" name="Rectangle 2174"/>
                          <wps:cNvSpPr>
                            <a:spLocks noChangeArrowheads="1"/>
                          </wps:cNvSpPr>
                          <wps:spPr bwMode="auto">
                            <a:xfrm>
                              <a:off x="2352" y="2592"/>
                              <a:ext cx="672" cy="384"/>
                            </a:xfrm>
                            <a:prstGeom prst="rect">
                              <a:avLst/>
                            </a:prstGeom>
                            <a:solidFill>
                              <a:srgbClr val="B1CAE3"/>
                            </a:solidFill>
                            <a:ln w="9525">
                              <a:solidFill>
                                <a:srgbClr val="000000"/>
                              </a:solidFill>
                              <a:miter lim="800000"/>
                              <a:headEnd/>
                              <a:tailEnd/>
                            </a:ln>
                          </wps:spPr>
                          <wps:txbx>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Outputs</w:t>
                                </w:r>
                              </w:p>
                            </w:txbxContent>
                          </wps:txbx>
                          <wps:bodyPr rot="0" vert="horz" wrap="square" lIns="31088" tIns="31088" rIns="31088" bIns="31088" anchor="ctr" anchorCtr="0" upright="1">
                            <a:noAutofit/>
                          </wps:bodyPr>
                        </wps:wsp>
                        <wps:wsp>
                          <wps:cNvPr id="17" name="Rectangle 2176"/>
                          <wps:cNvSpPr>
                            <a:spLocks noChangeArrowheads="1"/>
                          </wps:cNvSpPr>
                          <wps:spPr bwMode="auto">
                            <a:xfrm>
                              <a:off x="3108" y="2439"/>
                              <a:ext cx="2508" cy="113"/>
                            </a:xfrm>
                            <a:prstGeom prst="rect">
                              <a:avLst/>
                            </a:prstGeom>
                            <a:solidFill>
                              <a:srgbClr val="56A8FC"/>
                            </a:solidFill>
                            <a:ln w="9525">
                              <a:solidFill>
                                <a:srgbClr val="000000"/>
                              </a:solidFill>
                              <a:miter lim="800000"/>
                              <a:headEnd/>
                              <a:tailEnd/>
                            </a:ln>
                          </wps:spPr>
                          <wps:txbx>
                            <w:txbxContent>
                              <w:p w:rsidR="004B1AA5" w:rsidRDefault="004B1AA5" w:rsidP="004B1AA5">
                                <w:pPr>
                                  <w:autoSpaceDE w:val="0"/>
                                  <w:autoSpaceDN w:val="0"/>
                                  <w:adjustRightInd w:val="0"/>
                                  <w:jc w:val="center"/>
                                  <w:rPr>
                                    <w:rFonts w:ascii="Georgia" w:hAnsi="Georgia" w:cs="Georgia"/>
                                    <w:b/>
                                    <w:bCs/>
                                    <w:color w:val="000000"/>
                                    <w:sz w:val="19"/>
                                    <w:szCs w:val="28"/>
                                  </w:rPr>
                                </w:pPr>
                                <w:r>
                                  <w:rPr>
                                    <w:rFonts w:ascii="Georgia" w:hAnsi="Georgia" w:cs="Georgia"/>
                                    <w:b/>
                                    <w:bCs/>
                                    <w:color w:val="000000"/>
                                    <w:sz w:val="19"/>
                                    <w:szCs w:val="28"/>
                                  </w:rPr>
                                  <w:t>Outcomes</w:t>
                                </w:r>
                              </w:p>
                            </w:txbxContent>
                          </wps:txbx>
                          <wps:bodyPr rot="0" vert="horz" wrap="square" lIns="31088" tIns="31088" rIns="31088" bIns="31088" anchor="ctr" anchorCtr="0" upright="1">
                            <a:noAutofit/>
                          </wps:bodyPr>
                        </wps:wsp>
                        <wps:wsp>
                          <wps:cNvPr id="19" name="Rectangle 2178"/>
                          <wps:cNvSpPr>
                            <a:spLocks noChangeArrowheads="1"/>
                          </wps:cNvSpPr>
                          <wps:spPr bwMode="auto">
                            <a:xfrm>
                              <a:off x="3792" y="2592"/>
                              <a:ext cx="783" cy="384"/>
                            </a:xfrm>
                            <a:prstGeom prst="rect">
                              <a:avLst/>
                            </a:prstGeom>
                            <a:solidFill>
                              <a:srgbClr val="56A8FC"/>
                            </a:solidFill>
                            <a:ln w="9525">
                              <a:solidFill>
                                <a:srgbClr val="000000"/>
                              </a:solidFill>
                              <a:miter lim="800000"/>
                              <a:headEnd/>
                              <a:tailEnd/>
                            </a:ln>
                          </wps:spPr>
                          <wps:txbx>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Intermediate</w:t>
                                </w:r>
                              </w:p>
                            </w:txbxContent>
                          </wps:txbx>
                          <wps:bodyPr rot="0" vert="horz" wrap="square" lIns="31088" tIns="31088" rIns="31088" bIns="31088" anchor="ctr" anchorCtr="0" upright="1">
                            <a:noAutofit/>
                          </wps:bodyPr>
                        </wps:wsp>
                        <wps:wsp>
                          <wps:cNvPr id="20" name="Rectangle 2180"/>
                          <wps:cNvSpPr>
                            <a:spLocks noChangeArrowheads="1"/>
                          </wps:cNvSpPr>
                          <wps:spPr bwMode="auto">
                            <a:xfrm>
                              <a:off x="4608" y="2592"/>
                              <a:ext cx="1008" cy="384"/>
                            </a:xfrm>
                            <a:prstGeom prst="rect">
                              <a:avLst/>
                            </a:prstGeom>
                            <a:solidFill>
                              <a:srgbClr val="56A8FC"/>
                            </a:solidFill>
                            <a:ln w="9525">
                              <a:solidFill>
                                <a:srgbClr val="000000"/>
                              </a:solidFill>
                              <a:miter lim="800000"/>
                              <a:headEnd/>
                              <a:tailEnd/>
                            </a:ln>
                          </wps:spPr>
                          <wps:txbx>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Long-Term</w:t>
                                </w:r>
                              </w:p>
                            </w:txbxContent>
                          </wps:txbx>
                          <wps:bodyPr rot="0" vert="horz" wrap="square" lIns="31088" tIns="31088" rIns="31088" bIns="31088" anchor="ctr" anchorCtr="0" upright="1">
                            <a:noAutofit/>
                          </wps:bodyPr>
                        </wps:wsp>
                      </wpg:grpSp>
                      <wps:wsp>
                        <wps:cNvPr id="37" name="Rectangle 2144"/>
                        <wps:cNvSpPr>
                          <a:spLocks noChangeArrowheads="1"/>
                        </wps:cNvSpPr>
                        <wps:spPr bwMode="auto">
                          <a:xfrm>
                            <a:off x="2527" y="3385"/>
                            <a:ext cx="10523" cy="465"/>
                          </a:xfrm>
                          <a:prstGeom prst="rect">
                            <a:avLst/>
                          </a:prstGeom>
                          <a:solidFill>
                            <a:srgbClr val="99CAFD"/>
                          </a:solidFill>
                          <a:ln w="9525">
                            <a:solidFill>
                              <a:srgbClr val="000000"/>
                            </a:solidFill>
                            <a:miter lim="800000"/>
                            <a:headEnd/>
                            <a:tailEnd/>
                          </a:ln>
                        </wps:spPr>
                        <wps:txbx>
                          <w:txbxContent>
                            <w:p w:rsidR="004B1AA5" w:rsidRDefault="004B1AA5" w:rsidP="004B1AA5">
                              <w:pPr>
                                <w:autoSpaceDE w:val="0"/>
                                <w:autoSpaceDN w:val="0"/>
                                <w:adjustRightInd w:val="0"/>
                                <w:rPr>
                                  <w:rFonts w:ascii="Georgia" w:hAnsi="Georgia" w:cs="Georgia"/>
                                  <w:b/>
                                  <w:bCs/>
                                  <w:color w:val="000000"/>
                                  <w:szCs w:val="32"/>
                                </w:rPr>
                              </w:pPr>
                              <w:r>
                                <w:rPr>
                                  <w:rFonts w:ascii="Georgia" w:hAnsi="Georgia" w:cs="Georgia"/>
                                  <w:b/>
                                  <w:bCs/>
                                  <w:color w:val="000000"/>
                                  <w:szCs w:val="32"/>
                                </w:rPr>
                                <w:t>Local manifestation of the problem/problem statement:</w:t>
                              </w:r>
                            </w:p>
                          </w:txbxContent>
                        </wps:txbx>
                        <wps:bodyPr rot="0" vert="horz" wrap="square" lIns="31088" tIns="31088" rIns="31088" bIns="31088" anchor="ctr" anchorCtr="0" upright="1">
                          <a:noAutofit/>
                        </wps:bodyPr>
                      </wps:wsp>
                    </wpg:wgp>
                  </a:graphicData>
                </a:graphic>
              </wp:inline>
            </w:drawing>
          </mc:Choice>
          <mc:Fallback>
            <w:pict>
              <v:group w14:anchorId="59445F07" id="Group 3" o:spid="_x0000_s1026" style="width:655.5pt;height:189.7pt;mso-position-horizontal-relative:char;mso-position-vertical-relative:line" coordorigin="2527,2642" coordsize="10523,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">
                <o:lock v:ext="edit" aspectratio="t"/>
                <v:rect id="AutoShape 3" o:spid="_x0000_s1027" style="position:absolute;left:2527;top:2642;width:10523;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group id="Group 2186" o:spid="_x0000_s1028" style="position:absolute;left:2527;top:2642;width:10523;height:3066" coordorigin="144,1934" coordsize="5472,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144" o:spid="_x0000_s1029" style="position:absolute;left:144;top:1934;width:5472;height: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7k8QA&#10;AADaAAAADwAAAGRycy9kb3ducmV2LnhtbESPQWvCQBSE70L/w/IK3nRTBS2pqxRRkoPY1pa2x0f2&#10;dRPMvg3ZNcZ/3xUEj8PMfMMsVr2tRUetrxwreBonIIgLpys2Cr4+t6NnED4ga6wdk4ILeVgtHwYL&#10;TLU78wd1h2BEhLBPUUEZQpNK6YuSLPqxa4ij9+daiyHK1kjd4jnCbS0nSTKTFiuOCyU2tC6pOB5O&#10;VsHm+/Rmuvfa5D9m5/J9Ns1+Z5lSw8f+9QVEoD7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e5PEAAAA2gAAAA8AAAAAAAAAAAAAAAAAmAIAAGRycy9k&#10;b3ducmV2LnhtbFBLBQYAAAAABAAEAPUAAACJAwAAAAA=&#10;" fillcolor="#c5e1fe">
                    <v:textbox inset=".86356mm,.86356mm,.86356mm,.86356mm">
                      <w:txbxContent>
                        <w:p w:rsidR="004B1AA5" w:rsidRPr="00D950F1" w:rsidRDefault="004B1AA5" w:rsidP="004B1AA5">
                          <w:pPr>
                            <w:autoSpaceDE w:val="0"/>
                            <w:autoSpaceDN w:val="0"/>
                            <w:adjustRightInd w:val="0"/>
                            <w:rPr>
                              <w:rFonts w:ascii="Georgia" w:hAnsi="Georgia" w:cs="Georgia"/>
                              <w:bCs/>
                              <w:color w:val="000000"/>
                              <w:szCs w:val="32"/>
                            </w:rPr>
                          </w:pPr>
                          <w:r>
                            <w:rPr>
                              <w:rFonts w:ascii="Georgia" w:hAnsi="Georgia" w:cs="Georgia"/>
                              <w:b/>
                              <w:bCs/>
                              <w:color w:val="000000"/>
                              <w:szCs w:val="32"/>
                            </w:rPr>
                            <w:t xml:space="preserve">Problem identified by BSAS: </w:t>
                          </w:r>
                          <w:r>
                            <w:rPr>
                              <w:rFonts w:ascii="Georgia" w:hAnsi="Georgia" w:cs="Georgia"/>
                              <w:bCs/>
                              <w:color w:val="000000"/>
                              <w:szCs w:val="32"/>
                            </w:rPr>
                            <w:t>NMUPD among high school-age youth</w:t>
                          </w:r>
                        </w:p>
                      </w:txbxContent>
                    </v:textbox>
                  </v:rect>
                  <v:rect id="Rectangle 2159" o:spid="_x0000_s1030" style="position:absolute;left:144;top:2592;width:768;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8MMA&#10;AADbAAAADwAAAGRycy9kb3ducmV2LnhtbESPQWvCQBCF74L/YRnBm24sUjR1FREKepIaQXsbstMk&#10;NDsbs6um/fXOQfA2w3vz3jeLVedqdaM2VJ4NTMYJKOLc24oLA8fsczQDFSKyxdozGfijAKtlv7fA&#10;1Po7f9HtEAslIRxSNFDG2KRah7wkh2HsG2LRfnzrMMraFtq2eJdwV+u3JHnXDiuWhhIb2pSU/x6u&#10;zsB+X2Rz3lSnb7xM/k873lJ2nhozHHTrD1CRuvgyP6+3VvCFX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H/8MMAAADbAAAADwAAAAAAAAAAAAAAAACYAgAAZHJzL2Rv&#10;d25yZXYueG1sUEsFBgAAAAAEAAQA9QAAAIgDAAAAAA==&#10;" fillcolor="#7da7d1">
                    <v:textbox inset=".86356mm,.86356mm,.86356mm,.86356mm">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Intervening Variable(s)</w:t>
                          </w:r>
                        </w:p>
                      </w:txbxContent>
                    </v:textbox>
                  </v:rect>
                  <v:rect id="Rectangle 2163" o:spid="_x0000_s1031" style="position:absolute;left:3120;top:2592;width:62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bAcMA&#10;AADbAAAADwAAAGRycy9kb3ducmV2LnhtbESPQWvCQBCF70L/wzKCt7qxxVaiq7SlAQU9NIrnITtm&#10;g9nZkN2a+O9dQfA2w3vfmzeLVW9rcaHWV44VTMYJCOLC6YpLBYd99joD4QOyxtoxKbiSh9XyZbDA&#10;VLuO/+iSh1LEEPYpKjAhNKmUvjBk0Y9dQxy1k2sthri2pdQtdjHc1vItST6kxYrjBYMN/Rgqzvm/&#10;VbD7zrL+eGA7Ne/b4+Y3YtvPTqnRsP+agwjUh6f5Qa91rD+B+y9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xbAcMAAADbAAAADwAAAAAAAAAAAAAAAACYAgAAZHJzL2Rv&#10;d25yZXYueG1sUEsFBgAAAAAEAAQA9QAAAIgDAAAAAA==&#10;" fillcolor="#56a8fc">
                    <v:textbox inset=".86356mm,.86356mm,.86356mm,.86356mm">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Short-Term</w:t>
                          </w:r>
                        </w:p>
                      </w:txbxContent>
                    </v:textbox>
                  </v:rect>
                  <v:rect id="Rectangle 2172" o:spid="_x0000_s1032" style="position:absolute;left:1584;top:2592;width:720;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5VCcQA&#10;AADbAAAADwAAAGRycy9kb3ducmV2LnhtbERPS2vCQBC+C/6HZYReim4aSpXoKmkhtCgefBw8jtkx&#10;CWZnl+xW03/fLRS8zcf3nMWqN624UecbywpeJgkI4tLqhisFx0MxnoHwAVlja5kU/JCH1XI4WGCm&#10;7Z13dNuHSsQQ9hkqqENwmZS+rMmgn1hHHLmL7QyGCLtK6g7vMdy0Mk2SN2mw4dhQo6OPmsrr/tso&#10;uDTvcpsX7tkdz5+nNl9vNq/rqVJPoz6fgwjUh4f43/2l4/wU/n6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VQnEAAAA2wAAAA8AAAAAAAAAAAAAAAAAmAIAAGRycy9k&#10;b3ducmV2LnhtbFBLBQYAAAAABAAEAPUAAACJAwAAAAA=&#10;" fillcolor="#cbdced">
                    <v:textbox inset=".86356mm,.86356mm,.86356mm,.86356mm">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Target Group</w:t>
                          </w:r>
                        </w:p>
                      </w:txbxContent>
                    </v:textbox>
                  </v:rect>
                  <v:rect id="Rectangle 2173" o:spid="_x0000_s1033" style="position:absolute;left:965;top:2592;width:571;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Rr8A&#10;AADbAAAADwAAAGRycy9kb3ducmV2LnhtbERPTWsCMRC9C/0PYQq9udkqlLI1iiiKV1fF63Qz3QQ3&#10;kyWJuv77Rij0No/3ObPF4DpxoxCtZwXvRQmCuPHacqvgeNiMP0HEhKyx80wKHhRhMX8ZzbDS/s57&#10;utWpFTmEY4UKTEp9JWVsDDmMhe+JM/fjg8OUYWilDnjP4a6Tk7L8kA4t5waDPa0MNZf66hSsm+X2&#10;aM4P2+nr4XKK33VYWavU2+uw/AKRaEj/4j/3Tuf5U3j+kg+Q8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H9GvwAAANsAAAAPAAAAAAAAAAAAAAAAAJgCAABkcnMvZG93bnJl&#10;di54bWxQSwUGAAAAAAQABAD1AAAAhAMAAAAA&#10;" fillcolor="#e5edf6">
                    <v:textbox inset=".86356mm,.86356mm,.86356mm,.86356mm">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Strategy</w:t>
                          </w:r>
                        </w:p>
                      </w:txbxContent>
                    </v:textbox>
                  </v:rect>
                  <v:rect id="Rectangle 2174" o:spid="_x0000_s1034" style="position:absolute;left:2352;top:2592;width:672;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8lsAA&#10;AADbAAAADwAAAGRycy9kb3ducmV2LnhtbERPTYvCMBC9C/sfwix403QFq3SNsiwIioK0evE2NLNt&#10;2WZSkqj13xtB8DaP9zmLVW9acSXnG8sKvsYJCOLS6oYrBafjejQH4QOyxtYyKbiTh9XyY7DATNsb&#10;53QtQiViCPsMFdQhdJmUvqzJoB/bjjhyf9YZDBG6SmqHtxhuWjlJklQabDg21NjRb03lf3ExClw/&#10;O545Tw9l0p12tN1Pq02+VWr42f98gwjUh7f45d7oOD+F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J8lsAAAADbAAAADwAAAAAAAAAAAAAAAACYAgAAZHJzL2Rvd25y&#10;ZXYueG1sUEsFBgAAAAAEAAQA9QAAAIUDAAAAAA==&#10;" fillcolor="#b1cae3">
                    <v:textbox inset=".86356mm,.86356mm,.86356mm,.86356mm">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Outputs</w:t>
                          </w:r>
                        </w:p>
                      </w:txbxContent>
                    </v:textbox>
                  </v:rect>
                  <v:rect id="Rectangle 2176" o:spid="_x0000_s1035" style="position:absolute;left:3108;top:2439;width:2508;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m7sQA&#10;AADbAAAADwAAAGRycy9kb3ducmV2LnhtbESPT2vCQBDF7wW/wzKF3nRTpVpS16BioAU9+AfPQ3bM&#10;BrOzIbsm6bfvFgq9zfDe782bZTbYWnTU+sqxgtdJAoK4cLriUsHlnI/fQfiArLF2TAq+yUO2Gj0t&#10;MdWu5yN1p1CKGMI+RQUmhCaV0heGLPqJa4ijdnOtxRDXtpS6xT6G21pOk2QuLVYcLxhsaGuouJ8e&#10;VsFhk+fD9cL2zcz2169dxPaLXqmX52H9ASLQEP7Nf/SnjvUX8PtLH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Zu7EAAAA2wAAAA8AAAAAAAAAAAAAAAAAmAIAAGRycy9k&#10;b3ducmV2LnhtbFBLBQYAAAAABAAEAPUAAACJAwAAAAA=&#10;" fillcolor="#56a8fc">
                    <v:textbox inset=".86356mm,.86356mm,.86356mm,.86356mm">
                      <w:txbxContent>
                        <w:p w:rsidR="004B1AA5" w:rsidRDefault="004B1AA5" w:rsidP="004B1AA5">
                          <w:pPr>
                            <w:autoSpaceDE w:val="0"/>
                            <w:autoSpaceDN w:val="0"/>
                            <w:adjustRightInd w:val="0"/>
                            <w:jc w:val="center"/>
                            <w:rPr>
                              <w:rFonts w:ascii="Georgia" w:hAnsi="Georgia" w:cs="Georgia"/>
                              <w:b/>
                              <w:bCs/>
                              <w:color w:val="000000"/>
                              <w:sz w:val="19"/>
                              <w:szCs w:val="28"/>
                            </w:rPr>
                          </w:pPr>
                          <w:r>
                            <w:rPr>
                              <w:rFonts w:ascii="Georgia" w:hAnsi="Georgia" w:cs="Georgia"/>
                              <w:b/>
                              <w:bCs/>
                              <w:color w:val="000000"/>
                              <w:sz w:val="19"/>
                              <w:szCs w:val="28"/>
                            </w:rPr>
                            <w:t>Outcomes</w:t>
                          </w:r>
                        </w:p>
                      </w:txbxContent>
                    </v:textbox>
                  </v:rect>
                  <v:rect id="Rectangle 2178" o:spid="_x0000_s1036" style="position:absolute;left:3792;top:2592;width:783;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XB8MA&#10;AADbAAAADwAAAGRycy9kb3ducmV2LnhtbESPQWvCQBCF7wX/wzJCb3WjRa2pq9hioIIequJ5yE6z&#10;wexsyK4m/vuuIHib4b3vzZv5srOVuFLjS8cKhoMEBHHudMmFguMhe/sA4QOyxsoxKbiRh+Wi9zLH&#10;VLuWf+m6D4WIIexTVGBCqFMpfW7Ioh+4mjhqf66xGOLaFFI32MZwW8lRkkykxZLjBYM1fRvKz/uL&#10;VbD7yrLudGQ7Nu/b02Ydse20Veq1360+QQTqwtP8oH90rD+D+y9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pXB8MAAADbAAAADwAAAAAAAAAAAAAAAACYAgAAZHJzL2Rv&#10;d25yZXYueG1sUEsFBgAAAAAEAAQA9QAAAIgDAAAAAA==&#10;" fillcolor="#56a8fc">
                    <v:textbox inset=".86356mm,.86356mm,.86356mm,.86356mm">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Intermediate</w:t>
                          </w:r>
                        </w:p>
                      </w:txbxContent>
                    </v:textbox>
                  </v:rect>
                  <v:rect id="Rectangle 2180" o:spid="_x0000_s1037" style="position:absolute;left:4608;top:2592;width:1008;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0J8AA&#10;AADbAAAADwAAAGRycy9kb3ducmV2LnhtbERPTWvCQBC9C/6HZQredFOltqSuYosBC/ZQK56H7DQb&#10;mp0N2dXEf985FDw+3vdqM/hGXamLdWADj7MMFHEZbM2VgdN3MX0BFROyxSYwGbhRhM16PFphbkPP&#10;X3Q9pkpJCMccDbiU2lzrWDryGGehJRbuJ3Qek8Cu0rbDXsJ9o+dZttQea5YGhy29Oyp/jxdv4POt&#10;KIbzif2TWxzOHzuxHZ57YyYPw/YVVKIh3cX/7r01MJf18kV+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0J8AAAADbAAAADwAAAAAAAAAAAAAAAACYAgAAZHJzL2Rvd25y&#10;ZXYueG1sUEsFBgAAAAAEAAQA9QAAAIUDAAAAAA==&#10;" fillcolor="#56a8fc">
                    <v:textbox inset=".86356mm,.86356mm,.86356mm,.86356mm">
                      <w:txbxContent>
                        <w:p w:rsidR="004B1AA5" w:rsidRPr="00C22F4B" w:rsidRDefault="004B1AA5" w:rsidP="004B1AA5">
                          <w:pPr>
                            <w:autoSpaceDE w:val="0"/>
                            <w:autoSpaceDN w:val="0"/>
                            <w:adjustRightInd w:val="0"/>
                            <w:jc w:val="center"/>
                            <w:rPr>
                              <w:rFonts w:ascii="Georgia" w:hAnsi="Georgia" w:cs="Georgia"/>
                              <w:b/>
                              <w:bCs/>
                              <w:color w:val="000000"/>
                              <w:sz w:val="18"/>
                              <w:szCs w:val="18"/>
                            </w:rPr>
                          </w:pPr>
                          <w:r w:rsidRPr="00C22F4B">
                            <w:rPr>
                              <w:rFonts w:ascii="Georgia" w:hAnsi="Georgia" w:cs="Georgia"/>
                              <w:b/>
                              <w:bCs/>
                              <w:color w:val="000000"/>
                              <w:sz w:val="18"/>
                              <w:szCs w:val="18"/>
                            </w:rPr>
                            <w:t>Long-Term</w:t>
                          </w:r>
                        </w:p>
                      </w:txbxContent>
                    </v:textbox>
                  </v:rect>
                </v:group>
                <v:rect id="Rectangle 2144" o:spid="_x0000_s1038" style="position:absolute;left:2527;top:3385;width:10523;height: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0ocYA&#10;AADbAAAADwAAAGRycy9kb3ducmV2LnhtbESPQUsDMRSE74L/ITyhl2KzVmh1bVrqglgLVqw99PhI&#10;ntnQzcuyie323xuh4HGYmW+Y2aL3jThSF11gBXejAgSxDsaxVbD7erl9ABETssEmMCk4U4TF/Ppq&#10;hqUJJ/6k4zZZkSEcS1RQp9SWUkZdk8c4Ci1x9r5D5zFl2VlpOjxluG/kuCgm0qPjvFBjS1VN+rD9&#10;8QrWem0nH2/7Rxvftd4MnatenyulBjf98glEoj79hy/tlVFwP4W/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00ocYAAADbAAAADwAAAAAAAAAAAAAAAACYAgAAZHJz&#10;L2Rvd25yZXYueG1sUEsFBgAAAAAEAAQA9QAAAIsDAAAAAA==&#10;" fillcolor="#99cafd">
                  <v:textbox inset=".86356mm,.86356mm,.86356mm,.86356mm">
                    <w:txbxContent>
                      <w:p w:rsidR="004B1AA5" w:rsidRDefault="004B1AA5" w:rsidP="004B1AA5">
                        <w:pPr>
                          <w:autoSpaceDE w:val="0"/>
                          <w:autoSpaceDN w:val="0"/>
                          <w:adjustRightInd w:val="0"/>
                          <w:rPr>
                            <w:rFonts w:ascii="Georgia" w:hAnsi="Georgia" w:cs="Georgia"/>
                            <w:b/>
                            <w:bCs/>
                            <w:color w:val="000000"/>
                            <w:szCs w:val="32"/>
                          </w:rPr>
                        </w:pPr>
                        <w:r>
                          <w:rPr>
                            <w:rFonts w:ascii="Georgia" w:hAnsi="Georgia" w:cs="Georgia"/>
                            <w:b/>
                            <w:bCs/>
                            <w:color w:val="000000"/>
                            <w:szCs w:val="32"/>
                          </w:rPr>
                          <w:t>Local manifestation of the problem/problem statement:</w:t>
                        </w:r>
                      </w:p>
                    </w:txbxContent>
                  </v:textbox>
                </v:rect>
                <w10:anchorlock/>
              </v:group>
            </w:pict>
          </mc:Fallback>
        </mc:AlternateContent>
      </w:r>
    </w:p>
    <w:tbl>
      <w:tblPr>
        <w:tblW w:w="13132" w:type="dxa"/>
        <w:tblCellSpacing w:w="0" w:type="dxa"/>
        <w:tblCellMar>
          <w:left w:w="0" w:type="dxa"/>
          <w:right w:w="0" w:type="dxa"/>
        </w:tblCellMar>
        <w:tblLook w:val="04A0" w:firstRow="1" w:lastRow="0" w:firstColumn="1" w:lastColumn="0" w:noHBand="0" w:noVBand="1"/>
      </w:tblPr>
      <w:tblGrid>
        <w:gridCol w:w="1922"/>
        <w:gridCol w:w="1424"/>
        <w:gridCol w:w="1863"/>
        <w:gridCol w:w="1842"/>
        <w:gridCol w:w="1701"/>
        <w:gridCol w:w="1898"/>
        <w:gridCol w:w="2482"/>
      </w:tblGrid>
      <w:tr w:rsidR="004B1AA5" w:rsidRPr="004B1AA5" w:rsidTr="005709BE">
        <w:trPr>
          <w:trHeight w:val="4520"/>
          <w:tblCellSpacing w:w="0" w:type="dxa"/>
        </w:trPr>
        <w:tc>
          <w:tcPr>
            <w:tcW w:w="1922" w:type="dxa"/>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rPr>
                <w:rFonts w:ascii="Calibri" w:eastAsia="Calibri" w:hAnsi="Calibri" w:cs="Times New Roman"/>
                <w:sz w:val="24"/>
                <w:lang w:bidi="en-US"/>
              </w:rPr>
            </w:pPr>
          </w:p>
        </w:tc>
        <w:tc>
          <w:tcPr>
            <w:tcW w:w="1424" w:type="dxa"/>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rPr>
                <w:rFonts w:ascii="Calibri" w:eastAsia="Calibri" w:hAnsi="Calibri" w:cs="Times New Roman"/>
                <w:sz w:val="24"/>
                <w:lang w:bidi="en-US"/>
              </w:rPr>
            </w:pPr>
          </w:p>
        </w:tc>
        <w:tc>
          <w:tcPr>
            <w:tcW w:w="1863" w:type="dxa"/>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rPr>
                <w:rFonts w:ascii="Calibri" w:eastAsia="Calibri" w:hAnsi="Calibri" w:cs="Times New Roman"/>
                <w:sz w:val="24"/>
                <w:lang w:bidi="en-US"/>
              </w:rPr>
            </w:pPr>
          </w:p>
        </w:tc>
        <w:tc>
          <w:tcPr>
            <w:tcW w:w="1842" w:type="dxa"/>
            <w:tcBorders>
              <w:top w:val="single" w:sz="6" w:space="0" w:color="000000"/>
              <w:left w:val="single" w:sz="6" w:space="0" w:color="000000"/>
              <w:bottom w:val="single" w:sz="6" w:space="0" w:color="000000"/>
              <w:right w:val="single" w:sz="6" w:space="0" w:color="000000"/>
            </w:tcBorders>
            <w:hideMark/>
          </w:tcPr>
          <w:p w:rsidR="004B1AA5" w:rsidRPr="004B1AA5" w:rsidRDefault="004B1AA5" w:rsidP="004B1AA5">
            <w:pPr>
              <w:spacing w:after="60" w:line="240" w:lineRule="auto"/>
              <w:rPr>
                <w:rFonts w:ascii="Calibri" w:eastAsia="Calibri" w:hAnsi="Calibri" w:cs="Times New Roman"/>
                <w:sz w:val="24"/>
                <w:lang w:bidi="en-US"/>
              </w:rPr>
            </w:pPr>
            <w:r w:rsidRPr="004B1AA5">
              <w:rPr>
                <w:rFonts w:ascii="Calibri" w:eastAsia="Calibri" w:hAnsi="Calibri" w:cs="Times New Roman"/>
                <w:sz w:val="24"/>
                <w:lang w:bidi="en-US"/>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rPr>
                <w:rFonts w:ascii="Calibri" w:eastAsia="Calibri" w:hAnsi="Calibri" w:cs="Times New Roman"/>
                <w:sz w:val="24"/>
                <w:lang w:bidi="en-US"/>
              </w:rPr>
            </w:pPr>
          </w:p>
        </w:tc>
        <w:tc>
          <w:tcPr>
            <w:tcW w:w="1898" w:type="dxa"/>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rPr>
                <w:rFonts w:ascii="Calibri" w:eastAsia="Calibri" w:hAnsi="Calibri" w:cs="Times New Roman"/>
                <w:sz w:val="24"/>
                <w:lang w:bidi="en-US"/>
              </w:rPr>
            </w:pPr>
          </w:p>
        </w:tc>
        <w:tc>
          <w:tcPr>
            <w:tcW w:w="2482" w:type="dxa"/>
            <w:tcBorders>
              <w:top w:val="single" w:sz="6" w:space="0" w:color="000000"/>
              <w:left w:val="single" w:sz="6" w:space="0" w:color="000000"/>
              <w:bottom w:val="single" w:sz="6" w:space="0" w:color="000000"/>
              <w:right w:val="single" w:sz="6" w:space="0" w:color="000000"/>
            </w:tcBorders>
          </w:tcPr>
          <w:p w:rsidR="004B1AA5" w:rsidRPr="004B1AA5" w:rsidRDefault="004B1AA5" w:rsidP="004B1AA5">
            <w:pPr>
              <w:spacing w:after="60" w:line="240" w:lineRule="auto"/>
              <w:rPr>
                <w:rFonts w:ascii="Calibri" w:eastAsia="Calibri" w:hAnsi="Calibri" w:cs="Times New Roman"/>
                <w:sz w:val="24"/>
                <w:lang w:bidi="en-US"/>
              </w:rPr>
            </w:pPr>
          </w:p>
        </w:tc>
      </w:tr>
    </w:tbl>
    <w:p w:rsidR="004B1AA5" w:rsidRPr="004B1AA5" w:rsidRDefault="004B1AA5" w:rsidP="004B1AA5">
      <w:pPr>
        <w:spacing w:before="60" w:after="80" w:line="276" w:lineRule="auto"/>
        <w:rPr>
          <w:rFonts w:ascii="Arial" w:eastAsia="MS Gothic" w:hAnsi="Arial" w:cs="Times New Roman"/>
          <w:b/>
          <w:bCs/>
          <w:smallCaps/>
          <w:sz w:val="28"/>
          <w:szCs w:val="28"/>
        </w:rPr>
        <w:sectPr w:rsidR="004B1AA5" w:rsidRPr="004B1AA5" w:rsidSect="00E800FB">
          <w:pgSz w:w="15840" w:h="12240" w:orient="landscape"/>
          <w:pgMar w:top="1440" w:right="1166" w:bottom="1440" w:left="1440" w:header="720" w:footer="720" w:gutter="0"/>
          <w:cols w:space="720"/>
          <w:docGrid w:linePitch="360"/>
        </w:sectPr>
      </w:pPr>
    </w:p>
    <w:p w:rsidR="006B338D" w:rsidRDefault="006B338D"/>
    <w:sectPr w:rsidR="006B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A5"/>
    <w:rsid w:val="004B1AA5"/>
    <w:rsid w:val="006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9B56B-DCB1-436E-ADEE-68BD6299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2016-04-01T19:01:00Z</dcterms:created>
  <dcterms:modified xsi:type="dcterms:W3CDTF">2016-04-01T19:02:00Z</dcterms:modified>
</cp:coreProperties>
</file>