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3183112"/>
    <w:p w14:paraId="148045B5" w14:textId="5EEAD165" w:rsidR="00876582" w:rsidRPr="009E0A3C" w:rsidRDefault="00876582" w:rsidP="009E0A3C">
      <w:pPr>
        <w:pStyle w:val="toolbul"/>
        <w:numPr>
          <w:ilvl w:val="0"/>
          <w:numId w:val="0"/>
        </w:numPr>
        <w:spacing w:after="200" w:line="276" w:lineRule="auto"/>
        <w:ind w:left="720" w:hanging="720"/>
        <w:rPr>
          <w:rFonts w:cstheme="minorHAnsi"/>
          <w:b/>
          <w:bCs/>
          <w:color w:val="2F5496" w:themeColor="accent1" w:themeShade="BF"/>
          <w:sz w:val="36"/>
          <w:szCs w:val="36"/>
        </w:rPr>
      </w:pPr>
      <w:r w:rsidRPr="009E0A3C">
        <w:rPr>
          <w:sz w:val="32"/>
          <w:szCs w:val="32"/>
        </w:rPr>
        <w:fldChar w:fldCharType="begin"/>
      </w:r>
      <w:r w:rsidRPr="009E0A3C">
        <w:rPr>
          <w:rFonts w:cstheme="minorHAnsi"/>
          <w:b/>
          <w:bCs/>
          <w:sz w:val="32"/>
          <w:szCs w:val="32"/>
        </w:rPr>
        <w:instrText>HYPERLINK "C:\\Users\\COliver\\Desktop\\Clients\\ClientsFY21\\Masschusetts\\Racial and Health Equity Tool for Ensuring Representation"</w:instrText>
      </w:r>
      <w:r w:rsidRPr="009E0A3C">
        <w:rPr>
          <w:sz w:val="32"/>
          <w:szCs w:val="32"/>
        </w:rPr>
        <w:fldChar w:fldCharType="separate"/>
      </w:r>
      <w:r w:rsidR="004752E7" w:rsidRPr="009E0A3C">
        <w:rPr>
          <w:rStyle w:val="Hyperlink"/>
          <w:rFonts w:cstheme="minorHAnsi"/>
          <w:b/>
          <w:bCs/>
          <w:color w:val="2F5496" w:themeColor="accent1" w:themeShade="BF"/>
          <w:sz w:val="36"/>
          <w:szCs w:val="36"/>
          <w:u w:val="none"/>
        </w:rPr>
        <w:t>Considerations</w:t>
      </w:r>
      <w:r w:rsidRPr="009E0A3C">
        <w:rPr>
          <w:rStyle w:val="Hyperlink"/>
          <w:rFonts w:cstheme="minorHAnsi"/>
          <w:b/>
          <w:bCs/>
          <w:color w:val="2F5496" w:themeColor="accent1" w:themeShade="BF"/>
          <w:sz w:val="36"/>
          <w:szCs w:val="36"/>
          <w:u w:val="none"/>
        </w:rPr>
        <w:t xml:space="preserve"> for Ensuring</w:t>
      </w:r>
      <w:r w:rsidR="004752E7" w:rsidRPr="009E0A3C">
        <w:rPr>
          <w:rStyle w:val="Hyperlink"/>
          <w:rFonts w:cstheme="minorHAnsi"/>
          <w:b/>
          <w:bCs/>
          <w:color w:val="2F5496" w:themeColor="accent1" w:themeShade="BF"/>
          <w:sz w:val="36"/>
          <w:szCs w:val="36"/>
          <w:u w:val="none"/>
        </w:rPr>
        <w:t xml:space="preserve"> </w:t>
      </w:r>
      <w:r w:rsidRPr="009E0A3C">
        <w:rPr>
          <w:rStyle w:val="Hyperlink"/>
          <w:rFonts w:cstheme="minorHAnsi"/>
          <w:b/>
          <w:bCs/>
          <w:color w:val="2F5496" w:themeColor="accent1" w:themeShade="BF"/>
          <w:sz w:val="36"/>
          <w:szCs w:val="36"/>
          <w:u w:val="none"/>
        </w:rPr>
        <w:t>Representation</w:t>
      </w:r>
      <w:r w:rsidRPr="009E0A3C">
        <w:rPr>
          <w:rStyle w:val="Hyperlink"/>
          <w:rFonts w:cstheme="minorHAnsi"/>
          <w:b/>
          <w:bCs/>
          <w:color w:val="2F5496" w:themeColor="accent1" w:themeShade="BF"/>
          <w:sz w:val="36"/>
          <w:szCs w:val="36"/>
          <w:u w:val="none"/>
        </w:rPr>
        <w:fldChar w:fldCharType="end"/>
      </w:r>
    </w:p>
    <w:p w14:paraId="38677AE8" w14:textId="6C6CCC3D" w:rsidR="00876582" w:rsidRPr="009E0A3C" w:rsidRDefault="00876582" w:rsidP="009E0A3C">
      <w:pPr>
        <w:spacing w:after="200" w:line="276" w:lineRule="auto"/>
        <w:rPr>
          <w:rFonts w:asciiTheme="minorHAnsi" w:hAnsiTheme="minorHAnsi" w:cstheme="minorHAnsi"/>
          <w:i/>
          <w:iCs/>
        </w:rPr>
      </w:pPr>
      <w:r w:rsidRPr="009E0A3C">
        <w:rPr>
          <w:rFonts w:asciiTheme="minorHAnsi" w:hAnsiTheme="minorHAnsi" w:cstheme="minorHAnsi"/>
          <w:i/>
          <w:iCs/>
        </w:rPr>
        <w:t>The content below is adapted from the Massachusetts Department of Public Health’s Community Engagement Guidelines for Community Health Planning 2017.</w:t>
      </w:r>
    </w:p>
    <w:p w14:paraId="3CF38FCD" w14:textId="24E4211F" w:rsidR="00876582" w:rsidRPr="009E0A3C" w:rsidRDefault="004752E7" w:rsidP="009E0A3C">
      <w:pPr>
        <w:pStyle w:val="NormalWeb"/>
        <w:spacing w:before="0" w:beforeAutospacing="0" w:after="200" w:afterAutospacing="0" w:line="276" w:lineRule="auto"/>
        <w:rPr>
          <w:rFonts w:asciiTheme="minorHAnsi" w:hAnsiTheme="minorHAnsi" w:cstheme="minorHAnsi"/>
        </w:rPr>
      </w:pPr>
      <w:r w:rsidRPr="009E0A3C">
        <w:rPr>
          <w:rFonts w:asciiTheme="minorHAnsi" w:hAnsiTheme="minorHAnsi" w:cstheme="minorHAnsi"/>
          <w:color w:val="000000"/>
          <w:kern w:val="24"/>
          <w:sz w:val="24"/>
        </w:rPr>
        <w:t xml:space="preserve">Community engagement processes are ongoing relationships between stakeholders, community-based organizations, consumers, residents, local public health, and providers. </w:t>
      </w:r>
      <w:r w:rsidRPr="009E0A3C">
        <w:rPr>
          <w:rFonts w:asciiTheme="minorHAnsi" w:eastAsia="Times New Roman" w:hAnsiTheme="minorHAnsi" w:cstheme="minorHAnsi"/>
          <w:sz w:val="23"/>
          <w:szCs w:val="23"/>
        </w:rPr>
        <w:t>In order to ensure equitable results, we need to i</w:t>
      </w:r>
      <w:r w:rsidR="00876582" w:rsidRPr="009E0A3C">
        <w:rPr>
          <w:rFonts w:asciiTheme="minorHAnsi" w:eastAsia="Times New Roman" w:hAnsiTheme="minorHAnsi" w:cstheme="minorHAnsi"/>
          <w:sz w:val="23"/>
          <w:szCs w:val="23"/>
        </w:rPr>
        <w:t>nvolv</w:t>
      </w:r>
      <w:r w:rsidRPr="009E0A3C">
        <w:rPr>
          <w:rFonts w:asciiTheme="minorHAnsi" w:eastAsia="Times New Roman" w:hAnsiTheme="minorHAnsi" w:cstheme="minorHAnsi"/>
          <w:sz w:val="23"/>
          <w:szCs w:val="23"/>
        </w:rPr>
        <w:t>e</w:t>
      </w:r>
      <w:r w:rsidR="00876582" w:rsidRPr="009E0A3C">
        <w:rPr>
          <w:rFonts w:asciiTheme="minorHAnsi" w:eastAsia="Times New Roman" w:hAnsiTheme="minorHAnsi" w:cstheme="minorHAnsi"/>
          <w:sz w:val="23"/>
          <w:szCs w:val="23"/>
        </w:rPr>
        <w:t xml:space="preserve"> communities impacted by a topic, throughout all phases of a project,</w:t>
      </w:r>
      <w:r w:rsidR="004C78DC" w:rsidRPr="009E0A3C">
        <w:rPr>
          <w:rFonts w:asciiTheme="minorHAnsi" w:eastAsia="Times New Roman" w:hAnsiTheme="minorHAnsi" w:cstheme="minorHAnsi"/>
          <w:sz w:val="23"/>
          <w:szCs w:val="23"/>
        </w:rPr>
        <w:t xml:space="preserve"> and </w:t>
      </w:r>
      <w:r w:rsidR="00876582" w:rsidRPr="009E0A3C">
        <w:rPr>
          <w:rFonts w:asciiTheme="minorHAnsi" w:eastAsia="Times New Roman" w:hAnsiTheme="minorHAnsi" w:cstheme="minorHAnsi"/>
          <w:sz w:val="23"/>
          <w:szCs w:val="23"/>
        </w:rPr>
        <w:t xml:space="preserve"> </w:t>
      </w:r>
      <w:r w:rsidRPr="009E0A3C">
        <w:rPr>
          <w:rFonts w:asciiTheme="minorHAnsi" w:eastAsia="Times New Roman" w:hAnsiTheme="minorHAnsi" w:cstheme="minorHAnsi"/>
          <w:sz w:val="23"/>
          <w:szCs w:val="23"/>
        </w:rPr>
        <w:t xml:space="preserve">while </w:t>
      </w:r>
      <w:r w:rsidR="00876582" w:rsidRPr="009E0A3C">
        <w:rPr>
          <w:rFonts w:asciiTheme="minorHAnsi" w:eastAsia="Times New Roman" w:hAnsiTheme="minorHAnsi" w:cstheme="minorHAnsi"/>
          <w:sz w:val="23"/>
          <w:szCs w:val="23"/>
        </w:rPr>
        <w:t>maintai</w:t>
      </w:r>
      <w:r w:rsidRPr="009E0A3C">
        <w:rPr>
          <w:rFonts w:asciiTheme="minorHAnsi" w:eastAsia="Times New Roman" w:hAnsiTheme="minorHAnsi" w:cstheme="minorHAnsi"/>
          <w:sz w:val="23"/>
          <w:szCs w:val="23"/>
        </w:rPr>
        <w:t>ning</w:t>
      </w:r>
      <w:r w:rsidR="00876582" w:rsidRPr="009E0A3C">
        <w:rPr>
          <w:rFonts w:asciiTheme="minorHAnsi" w:eastAsia="Times New Roman" w:hAnsiTheme="minorHAnsi" w:cstheme="minorHAnsi"/>
          <w:sz w:val="23"/>
          <w:szCs w:val="23"/>
        </w:rPr>
        <w:t xml:space="preserve"> clear and transparent communication</w:t>
      </w:r>
      <w:r w:rsidRPr="009E0A3C">
        <w:rPr>
          <w:rFonts w:asciiTheme="minorHAnsi" w:eastAsia="Times New Roman" w:hAnsiTheme="minorHAnsi" w:cstheme="minorHAnsi"/>
          <w:sz w:val="23"/>
          <w:szCs w:val="23"/>
        </w:rPr>
        <w:t>.</w:t>
      </w:r>
      <w:r w:rsidR="00876582" w:rsidRPr="009E0A3C">
        <w:rPr>
          <w:rFonts w:asciiTheme="minorHAnsi" w:eastAsia="Times New Roman" w:hAnsiTheme="minorHAnsi" w:cstheme="minorHAnsi"/>
          <w:sz w:val="23"/>
          <w:szCs w:val="23"/>
        </w:rPr>
        <w:t xml:space="preserve"> </w:t>
      </w:r>
    </w:p>
    <w:p w14:paraId="2191A348" w14:textId="7F21C59A" w:rsidR="00876582" w:rsidRPr="009E0A3C" w:rsidRDefault="00876582" w:rsidP="009E0A3C">
      <w:pPr>
        <w:pStyle w:val="Heading2"/>
        <w:spacing w:before="0" w:after="200" w:line="276" w:lineRule="auto"/>
        <w:rPr>
          <w:rFonts w:asciiTheme="minorHAnsi" w:hAnsiTheme="minorHAnsi" w:cstheme="minorHAnsi"/>
        </w:rPr>
      </w:pPr>
      <w:r w:rsidRPr="009E0A3C">
        <w:rPr>
          <w:rFonts w:asciiTheme="minorHAnsi" w:hAnsiTheme="minorHAnsi" w:cstheme="minorHAnsi"/>
        </w:rPr>
        <w:t>Elements of Community Engagement</w:t>
      </w:r>
      <w:bookmarkEnd w:id="0"/>
    </w:p>
    <w:p w14:paraId="5F019C3C" w14:textId="3509719C" w:rsidR="004752E7" w:rsidRPr="009E0A3C" w:rsidRDefault="00876582" w:rsidP="009E0A3C">
      <w:pPr>
        <w:pStyle w:val="Body"/>
        <w:spacing w:after="200" w:line="276" w:lineRule="auto"/>
        <w:contextualSpacing/>
        <w:rPr>
          <w:rFonts w:asciiTheme="minorHAnsi" w:hAnsiTheme="minorHAnsi" w:cstheme="minorHAnsi"/>
          <w:lang w:val="en-US"/>
        </w:rPr>
      </w:pPr>
      <w:r w:rsidRPr="009E0A3C">
        <w:rPr>
          <w:rFonts w:asciiTheme="minorHAnsi" w:hAnsiTheme="minorHAnsi" w:cstheme="minorHAnsi"/>
          <w:lang w:val="en-US"/>
        </w:rPr>
        <w:t>There are many considerations and elements to community engagement</w:t>
      </w:r>
      <w:r w:rsidR="009E0A3C">
        <w:rPr>
          <w:rFonts w:asciiTheme="minorHAnsi" w:hAnsiTheme="minorHAnsi" w:cstheme="minorHAnsi"/>
          <w:lang w:val="en-US"/>
        </w:rPr>
        <w:t>,</w:t>
      </w:r>
      <w:r w:rsidR="004752E7" w:rsidRPr="009E0A3C">
        <w:rPr>
          <w:rFonts w:asciiTheme="minorHAnsi" w:hAnsiTheme="minorHAnsi" w:cstheme="minorHAnsi"/>
          <w:lang w:val="en-US"/>
        </w:rPr>
        <w:t xml:space="preserve"> including</w:t>
      </w:r>
      <w:r w:rsidR="009E0A3C">
        <w:rPr>
          <w:rFonts w:asciiTheme="minorHAnsi" w:hAnsiTheme="minorHAnsi" w:cstheme="minorHAnsi"/>
          <w:lang w:val="en-US"/>
        </w:rPr>
        <w:t>:</w:t>
      </w:r>
      <w:r w:rsidR="004752E7" w:rsidRPr="009E0A3C">
        <w:rPr>
          <w:rFonts w:asciiTheme="minorHAnsi" w:hAnsiTheme="minorHAnsi" w:cstheme="minorHAnsi"/>
          <w:lang w:val="en-US"/>
        </w:rPr>
        <w:t xml:space="preserve"> </w:t>
      </w:r>
    </w:p>
    <w:p w14:paraId="306601C9" w14:textId="662344F9" w:rsidR="009E0A3C" w:rsidRPr="009E0A3C" w:rsidRDefault="00876582" w:rsidP="009E0A3C">
      <w:pPr>
        <w:pStyle w:val="Body"/>
        <w:numPr>
          <w:ilvl w:val="0"/>
          <w:numId w:val="34"/>
        </w:numPr>
        <w:spacing w:after="200" w:line="276" w:lineRule="auto"/>
        <w:contextualSpacing/>
        <w:rPr>
          <w:rFonts w:asciiTheme="minorHAnsi" w:hAnsiTheme="minorHAnsi" w:cstheme="minorHAnsi"/>
          <w:lang w:val="en-US"/>
        </w:rPr>
      </w:pPr>
      <w:r w:rsidRPr="009E0A3C">
        <w:rPr>
          <w:rFonts w:asciiTheme="minorHAnsi" w:hAnsiTheme="minorHAnsi" w:cstheme="minorHAnsi"/>
        </w:rPr>
        <w:t xml:space="preserve">Power </w:t>
      </w:r>
      <w:r w:rsidR="009E0A3C">
        <w:rPr>
          <w:rFonts w:asciiTheme="minorHAnsi" w:hAnsiTheme="minorHAnsi" w:cstheme="minorHAnsi"/>
        </w:rPr>
        <w:t>s</w:t>
      </w:r>
      <w:r w:rsidRPr="009E0A3C">
        <w:rPr>
          <w:rFonts w:asciiTheme="minorHAnsi" w:hAnsiTheme="minorHAnsi" w:cstheme="minorHAnsi"/>
        </w:rPr>
        <w:t>haring</w:t>
      </w:r>
    </w:p>
    <w:p w14:paraId="5A8686AD" w14:textId="77777777" w:rsidR="009E0A3C" w:rsidRPr="009E0A3C" w:rsidRDefault="00876582" w:rsidP="009E0A3C">
      <w:pPr>
        <w:pStyle w:val="Body"/>
        <w:numPr>
          <w:ilvl w:val="0"/>
          <w:numId w:val="34"/>
        </w:numPr>
        <w:spacing w:after="200" w:line="276" w:lineRule="auto"/>
        <w:contextualSpacing/>
        <w:rPr>
          <w:rFonts w:asciiTheme="minorHAnsi" w:hAnsiTheme="minorHAnsi" w:cstheme="minorHAnsi"/>
          <w:lang w:val="en-US"/>
        </w:rPr>
      </w:pPr>
      <w:r w:rsidRPr="009E0A3C">
        <w:rPr>
          <w:rFonts w:asciiTheme="minorHAnsi" w:hAnsiTheme="minorHAnsi" w:cstheme="minorHAnsi"/>
        </w:rPr>
        <w:t>Transparency</w:t>
      </w:r>
    </w:p>
    <w:p w14:paraId="6B2648EC" w14:textId="77777777" w:rsidR="009E0A3C" w:rsidRPr="009E0A3C" w:rsidRDefault="00876582" w:rsidP="009E0A3C">
      <w:pPr>
        <w:pStyle w:val="Body"/>
        <w:numPr>
          <w:ilvl w:val="0"/>
          <w:numId w:val="34"/>
        </w:numPr>
        <w:spacing w:after="200" w:line="276" w:lineRule="auto"/>
        <w:contextualSpacing/>
        <w:rPr>
          <w:rFonts w:asciiTheme="minorHAnsi" w:hAnsiTheme="minorHAnsi" w:cstheme="minorHAnsi"/>
          <w:lang w:val="en-US"/>
        </w:rPr>
      </w:pPr>
      <w:r w:rsidRPr="009E0A3C">
        <w:rPr>
          <w:rFonts w:asciiTheme="minorHAnsi" w:hAnsiTheme="minorHAnsi" w:cstheme="minorHAnsi"/>
        </w:rPr>
        <w:t>Accommodations</w:t>
      </w:r>
    </w:p>
    <w:p w14:paraId="523CF657" w14:textId="36C87288" w:rsidR="00876582" w:rsidRPr="009E0A3C" w:rsidRDefault="00876582" w:rsidP="009E0A3C">
      <w:pPr>
        <w:pStyle w:val="Body"/>
        <w:numPr>
          <w:ilvl w:val="0"/>
          <w:numId w:val="34"/>
        </w:numPr>
        <w:spacing w:after="200" w:line="276" w:lineRule="auto"/>
        <w:rPr>
          <w:rFonts w:asciiTheme="minorHAnsi" w:hAnsiTheme="minorHAnsi" w:cstheme="minorHAnsi"/>
          <w:lang w:val="en-US"/>
        </w:rPr>
      </w:pPr>
      <w:r w:rsidRPr="009E0A3C">
        <w:rPr>
          <w:rFonts w:asciiTheme="minorHAnsi" w:hAnsiTheme="minorHAnsi" w:cstheme="minorHAnsi"/>
        </w:rPr>
        <w:t>Facilitation</w:t>
      </w:r>
    </w:p>
    <w:p w14:paraId="42DE9B5B" w14:textId="78FB4D42" w:rsidR="009E0A3C" w:rsidRPr="009E0A3C" w:rsidRDefault="009E0A3C" w:rsidP="009E0A3C">
      <w:pPr>
        <w:pStyle w:val="Body"/>
        <w:spacing w:after="200" w:line="276" w:lineRule="auto"/>
        <w:contextualSpacing/>
        <w:rPr>
          <w:rFonts w:asciiTheme="minorHAnsi" w:hAnsiTheme="minorHAnsi" w:cstheme="minorHAnsi"/>
          <w:lang w:val="en-US"/>
        </w:rPr>
      </w:pPr>
      <w:r>
        <w:rPr>
          <w:rFonts w:asciiTheme="minorHAnsi" w:hAnsiTheme="minorHAnsi" w:cstheme="minorHAnsi"/>
        </w:rPr>
        <w:t xml:space="preserve">Each of these is described below. </w:t>
      </w:r>
    </w:p>
    <w:p w14:paraId="6C13BD28" w14:textId="77777777" w:rsidR="00876582" w:rsidRPr="009E0A3C" w:rsidRDefault="00876582" w:rsidP="009E0A3C">
      <w:pPr>
        <w:pStyle w:val="Heading2"/>
        <w:spacing w:before="0" w:after="200" w:line="276" w:lineRule="auto"/>
        <w:rPr>
          <w:rFonts w:asciiTheme="minorHAnsi" w:hAnsiTheme="minorHAnsi" w:cstheme="minorHAnsi"/>
        </w:rPr>
      </w:pPr>
      <w:bookmarkStart w:id="1" w:name="_Toc473183113"/>
      <w:r w:rsidRPr="009E0A3C">
        <w:rPr>
          <w:rFonts w:asciiTheme="minorHAnsi" w:hAnsiTheme="minorHAnsi" w:cstheme="minorHAnsi"/>
        </w:rPr>
        <w:t>Power Sharing</w:t>
      </w:r>
      <w:bookmarkEnd w:id="1"/>
    </w:p>
    <w:p w14:paraId="5B74C22A" w14:textId="0FA0D810" w:rsidR="00876582" w:rsidRPr="009E0A3C" w:rsidRDefault="00876582" w:rsidP="009E0A3C">
      <w:pPr>
        <w:spacing w:after="200" w:line="276" w:lineRule="auto"/>
        <w:rPr>
          <w:rFonts w:asciiTheme="minorHAnsi" w:hAnsiTheme="minorHAnsi" w:cstheme="minorHAnsi"/>
        </w:rPr>
      </w:pPr>
      <w:r w:rsidRPr="009E0A3C">
        <w:rPr>
          <w:rFonts w:asciiTheme="minorHAnsi" w:hAnsiTheme="minorHAnsi" w:cstheme="minorHAnsi"/>
        </w:rPr>
        <w:t xml:space="preserve">Authentic </w:t>
      </w:r>
      <w:r w:rsidR="009E0A3C">
        <w:rPr>
          <w:rFonts w:asciiTheme="minorHAnsi" w:hAnsiTheme="minorHAnsi" w:cstheme="minorHAnsi"/>
        </w:rPr>
        <w:t>c</w:t>
      </w:r>
      <w:r w:rsidRPr="009E0A3C">
        <w:rPr>
          <w:rFonts w:asciiTheme="minorHAnsi" w:hAnsiTheme="minorHAnsi" w:cstheme="minorHAnsi"/>
        </w:rPr>
        <w:t xml:space="preserve">ommunity </w:t>
      </w:r>
      <w:r w:rsidR="009E0A3C">
        <w:rPr>
          <w:rFonts w:asciiTheme="minorHAnsi" w:hAnsiTheme="minorHAnsi" w:cstheme="minorHAnsi"/>
        </w:rPr>
        <w:t>e</w:t>
      </w:r>
      <w:r w:rsidRPr="009E0A3C">
        <w:rPr>
          <w:rFonts w:asciiTheme="minorHAnsi" w:hAnsiTheme="minorHAnsi" w:cstheme="minorHAnsi"/>
        </w:rPr>
        <w:t xml:space="preserve">ngagement means that power is being shared amongst constituencies and is central to improving community health. Many different types of power are present in any </w:t>
      </w:r>
      <w:r w:rsidR="009E0A3C">
        <w:rPr>
          <w:rFonts w:asciiTheme="minorHAnsi" w:hAnsiTheme="minorHAnsi" w:cstheme="minorHAnsi"/>
        </w:rPr>
        <w:t>c</w:t>
      </w:r>
      <w:r w:rsidRPr="009E0A3C">
        <w:rPr>
          <w:rFonts w:asciiTheme="minorHAnsi" w:hAnsiTheme="minorHAnsi" w:cstheme="minorHAnsi"/>
        </w:rPr>
        <w:t xml:space="preserve">ommunity </w:t>
      </w:r>
      <w:r w:rsidR="009E0A3C">
        <w:rPr>
          <w:rFonts w:asciiTheme="minorHAnsi" w:hAnsiTheme="minorHAnsi" w:cstheme="minorHAnsi"/>
        </w:rPr>
        <w:t>e</w:t>
      </w:r>
      <w:r w:rsidRPr="009E0A3C">
        <w:rPr>
          <w:rFonts w:asciiTheme="minorHAnsi" w:hAnsiTheme="minorHAnsi" w:cstheme="minorHAnsi"/>
        </w:rPr>
        <w:t>ngagement processes.</w:t>
      </w:r>
      <w:r w:rsidRPr="009E0A3C">
        <w:rPr>
          <w:rStyle w:val="FootnoteReference"/>
          <w:rFonts w:asciiTheme="minorHAnsi" w:eastAsia="Cambria" w:hAnsiTheme="minorHAnsi" w:cstheme="minorHAnsi"/>
        </w:rPr>
        <w:footnoteReference w:id="1"/>
      </w:r>
      <w:r w:rsidRPr="009E0A3C">
        <w:rPr>
          <w:rFonts w:asciiTheme="minorHAnsi" w:hAnsiTheme="minorHAnsi" w:cstheme="minorHAnsi"/>
        </w:rPr>
        <w:t xml:space="preserve"> Facilitators are charged to recognize the different types of power that exist in the community and through the community engagement process mitigate the power dynamics to receive input from as many perspectives as possible.</w:t>
      </w:r>
      <w:r w:rsidRPr="009E0A3C">
        <w:rPr>
          <w:rStyle w:val="FootnoteReference"/>
          <w:rFonts w:asciiTheme="minorHAnsi" w:eastAsia="Cambria" w:hAnsiTheme="minorHAnsi" w:cstheme="minorHAnsi"/>
        </w:rPr>
        <w:footnoteReference w:id="2"/>
      </w:r>
    </w:p>
    <w:p w14:paraId="29499B47" w14:textId="77777777" w:rsidR="00876582" w:rsidRPr="009E0A3C" w:rsidRDefault="00876582" w:rsidP="009E0A3C">
      <w:pPr>
        <w:pStyle w:val="Heading2"/>
        <w:spacing w:before="0" w:after="200" w:line="276" w:lineRule="auto"/>
        <w:rPr>
          <w:rFonts w:asciiTheme="minorHAnsi" w:hAnsiTheme="minorHAnsi" w:cstheme="minorHAnsi"/>
        </w:rPr>
      </w:pPr>
      <w:bookmarkStart w:id="2" w:name="_Toc473183114"/>
      <w:r w:rsidRPr="009E0A3C">
        <w:rPr>
          <w:rFonts w:asciiTheme="minorHAnsi" w:hAnsiTheme="minorHAnsi" w:cstheme="minorHAnsi"/>
        </w:rPr>
        <w:t>Transparency</w:t>
      </w:r>
      <w:bookmarkEnd w:id="2"/>
    </w:p>
    <w:p w14:paraId="07D6BA5A" w14:textId="77777777"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Transparency is essential for effective community engagement processes. Transparency ensures that the engagement process provides clearly defined, realistic objectives and articulates how engagement will impact the decision-making process. Feedback is provided to participants of the engagement process about outcomes of the process in order to maintain community engagement as an ongoing relationship between and with community participants. </w:t>
      </w:r>
    </w:p>
    <w:p w14:paraId="6A075949" w14:textId="2FE23933"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Participants give knowledge and time to community engagement processes.  It is necessary to recognize this and keep community members updated on the process’s next steps, how input is </w:t>
      </w:r>
      <w:r w:rsidRPr="009E0A3C">
        <w:rPr>
          <w:rFonts w:asciiTheme="minorHAnsi" w:hAnsiTheme="minorHAnsi" w:cstheme="minorHAnsi"/>
          <w:lang w:val="en-US"/>
        </w:rPr>
        <w:lastRenderedPageBreak/>
        <w:t xml:space="preserve">being used, and future input opportunities. The need for timely feedback is particularly stressed when members of the community hold strong, different opinions.  </w:t>
      </w:r>
    </w:p>
    <w:p w14:paraId="142299D0" w14:textId="24ADBD2A" w:rsidR="00876582" w:rsidRPr="009E0A3C" w:rsidRDefault="00876582" w:rsidP="009E0A3C">
      <w:pPr>
        <w:pStyle w:val="Body"/>
        <w:widowControl w:val="0"/>
        <w:spacing w:after="200" w:line="276" w:lineRule="auto"/>
        <w:rPr>
          <w:rFonts w:asciiTheme="minorHAnsi" w:eastAsia="Frutiger 45 Light" w:hAnsiTheme="minorHAnsi" w:cstheme="minorHAnsi"/>
          <w:lang w:val="en-US"/>
        </w:rPr>
      </w:pPr>
      <w:r w:rsidRPr="009E0A3C">
        <w:rPr>
          <w:rFonts w:asciiTheme="minorHAnsi" w:hAnsiTheme="minorHAnsi" w:cstheme="minorHAnsi"/>
          <w:lang w:val="en-US"/>
        </w:rPr>
        <w:t>Records that are kept of the process</w:t>
      </w:r>
      <w:r w:rsidR="009E0A3C">
        <w:rPr>
          <w:rFonts w:asciiTheme="minorHAnsi" w:hAnsiTheme="minorHAnsi" w:cstheme="minorHAnsi"/>
          <w:lang w:val="en-US"/>
        </w:rPr>
        <w:t xml:space="preserve"> (</w:t>
      </w:r>
      <w:r w:rsidRPr="009E0A3C">
        <w:rPr>
          <w:rFonts w:asciiTheme="minorHAnsi" w:hAnsiTheme="minorHAnsi" w:cstheme="minorHAnsi"/>
          <w:lang w:val="en-US"/>
        </w:rPr>
        <w:t>e.g.</w:t>
      </w:r>
      <w:r w:rsidR="009E0A3C">
        <w:rPr>
          <w:rFonts w:asciiTheme="minorHAnsi" w:hAnsiTheme="minorHAnsi" w:cstheme="minorHAnsi"/>
          <w:lang w:val="en-US"/>
        </w:rPr>
        <w:t>,</w:t>
      </w:r>
      <w:r w:rsidRPr="009E0A3C">
        <w:rPr>
          <w:rFonts w:asciiTheme="minorHAnsi" w:hAnsiTheme="minorHAnsi" w:cstheme="minorHAnsi"/>
          <w:lang w:val="en-US"/>
        </w:rPr>
        <w:t xml:space="preserve"> meeting minutes</w:t>
      </w:r>
      <w:r w:rsidR="009E0A3C">
        <w:rPr>
          <w:rFonts w:asciiTheme="minorHAnsi" w:hAnsiTheme="minorHAnsi" w:cstheme="minorHAnsi"/>
          <w:lang w:val="en-US"/>
        </w:rPr>
        <w:t>)</w:t>
      </w:r>
      <w:r w:rsidRPr="009E0A3C">
        <w:rPr>
          <w:rFonts w:asciiTheme="minorHAnsi" w:hAnsiTheme="minorHAnsi" w:cstheme="minorHAnsi"/>
          <w:lang w:val="en-US"/>
        </w:rPr>
        <w:t xml:space="preserve"> must be kept in a manner that can be easily accessible. These necessarily explain the history of how decisions were made and the processes that occurred leading to the outcomes as community members become more or less engaged in the process at different stages. </w:t>
      </w:r>
      <w:r w:rsidRPr="009E0A3C">
        <w:rPr>
          <w:rFonts w:asciiTheme="minorHAnsi" w:eastAsia="Frutiger 45 Light" w:hAnsiTheme="minorHAnsi" w:cstheme="minorHAnsi"/>
          <w:lang w:val="en-US"/>
        </w:rPr>
        <w:t>Below is a list of the questions that need to be asked to ensure transparency is being attained:</w:t>
      </w:r>
    </w:p>
    <w:tbl>
      <w:tblPr>
        <w:tblW w:w="7830" w:type="dxa"/>
        <w:tblInd w:w="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30"/>
      </w:tblGrid>
      <w:tr w:rsidR="00876582" w:rsidRPr="009E0A3C" w14:paraId="2B5D3BA6" w14:textId="77777777" w:rsidTr="009E0A3C">
        <w:trPr>
          <w:trHeight w:val="20"/>
        </w:trPr>
        <w:tc>
          <w:tcPr>
            <w:tcW w:w="7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E737E62" w14:textId="77777777" w:rsidR="00876582" w:rsidRPr="009E0A3C" w:rsidRDefault="00876582" w:rsidP="009E0A3C">
            <w:pPr>
              <w:pStyle w:val="Pa1"/>
              <w:spacing w:after="200" w:line="276" w:lineRule="auto"/>
              <w:rPr>
                <w:rFonts w:asciiTheme="minorHAnsi" w:hAnsiTheme="minorHAnsi" w:cstheme="minorHAnsi"/>
                <w:sz w:val="23"/>
                <w:szCs w:val="23"/>
              </w:rPr>
            </w:pPr>
            <w:r w:rsidRPr="009E0A3C">
              <w:rPr>
                <w:rFonts w:asciiTheme="minorHAnsi" w:eastAsia="Cambria" w:hAnsiTheme="minorHAnsi" w:cstheme="minorHAnsi"/>
                <w:color w:val="243F60"/>
              </w:rPr>
              <w:t>Key questions</w:t>
            </w:r>
            <w:r w:rsidRPr="009E0A3C">
              <w:rPr>
                <w:rFonts w:asciiTheme="minorHAnsi" w:hAnsiTheme="minorHAnsi" w:cstheme="minorHAnsi"/>
                <w:sz w:val="23"/>
                <w:szCs w:val="23"/>
              </w:rPr>
              <w:t xml:space="preserve"> to guide the development of informing and promoting materials address the basic who, what, when, where, and why. Examples of these questions include</w:t>
            </w:r>
            <w:r w:rsidRPr="009E0A3C">
              <w:rPr>
                <w:rStyle w:val="FootnoteReference"/>
                <w:rFonts w:asciiTheme="minorHAnsi" w:hAnsiTheme="minorHAnsi" w:cstheme="minorHAnsi"/>
                <w:sz w:val="23"/>
                <w:szCs w:val="23"/>
              </w:rPr>
              <w:footnoteReference w:id="3"/>
            </w:r>
            <w:r w:rsidRPr="009E0A3C">
              <w:rPr>
                <w:rFonts w:asciiTheme="minorHAnsi" w:hAnsiTheme="minorHAnsi" w:cstheme="minorHAnsi"/>
                <w:sz w:val="23"/>
                <w:szCs w:val="23"/>
              </w:rPr>
              <w:t>:</w:t>
            </w:r>
          </w:p>
          <w:p w14:paraId="7FC42374" w14:textId="587EB468"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ho </w:t>
            </w:r>
            <w:r w:rsidR="00876582" w:rsidRPr="009E0A3C">
              <w:rPr>
                <w:rFonts w:asciiTheme="minorHAnsi" w:hAnsiTheme="minorHAnsi" w:cstheme="minorHAnsi"/>
                <w:sz w:val="23"/>
                <w:szCs w:val="23"/>
              </w:rPr>
              <w:t xml:space="preserve">is the public health issue or matter affecting? </w:t>
            </w:r>
          </w:p>
          <w:p w14:paraId="22911FA4" w14:textId="7ECB3282"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ho </w:t>
            </w:r>
            <w:r w:rsidR="00876582" w:rsidRPr="009E0A3C">
              <w:rPr>
                <w:rFonts w:asciiTheme="minorHAnsi" w:hAnsiTheme="minorHAnsi" w:cstheme="minorHAnsi"/>
                <w:sz w:val="23"/>
                <w:szCs w:val="23"/>
              </w:rPr>
              <w:t xml:space="preserve">should be involved? </w:t>
            </w:r>
          </w:p>
          <w:p w14:paraId="34778BDA" w14:textId="27D6DC54"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hat </w:t>
            </w:r>
            <w:r w:rsidR="00876582" w:rsidRPr="009E0A3C">
              <w:rPr>
                <w:rFonts w:asciiTheme="minorHAnsi" w:hAnsiTheme="minorHAnsi" w:cstheme="minorHAnsi"/>
                <w:sz w:val="23"/>
                <w:szCs w:val="23"/>
              </w:rPr>
              <w:t xml:space="preserve">is the public health decision, issue? </w:t>
            </w:r>
          </w:p>
          <w:p w14:paraId="693D09A7" w14:textId="42202E62"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hat </w:t>
            </w:r>
            <w:r w:rsidR="00876582" w:rsidRPr="009E0A3C">
              <w:rPr>
                <w:rFonts w:asciiTheme="minorHAnsi" w:hAnsiTheme="minorHAnsi" w:cstheme="minorHAnsi"/>
                <w:sz w:val="23"/>
                <w:szCs w:val="23"/>
              </w:rPr>
              <w:t xml:space="preserve">does the public need to do? </w:t>
            </w:r>
          </w:p>
          <w:p w14:paraId="65A8353D" w14:textId="092A69AD"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hat </w:t>
            </w:r>
            <w:r w:rsidR="00876582" w:rsidRPr="009E0A3C">
              <w:rPr>
                <w:rFonts w:asciiTheme="minorHAnsi" w:hAnsiTheme="minorHAnsi" w:cstheme="minorHAnsi"/>
                <w:sz w:val="23"/>
                <w:szCs w:val="23"/>
              </w:rPr>
              <w:t xml:space="preserve">potential impacts will this issue/project have on the public? </w:t>
            </w:r>
          </w:p>
          <w:p w14:paraId="010F62BE" w14:textId="0C4B577C"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here </w:t>
            </w:r>
            <w:r w:rsidR="00876582" w:rsidRPr="009E0A3C">
              <w:rPr>
                <w:rFonts w:asciiTheme="minorHAnsi" w:hAnsiTheme="minorHAnsi" w:cstheme="minorHAnsi"/>
                <w:sz w:val="23"/>
                <w:szCs w:val="23"/>
              </w:rPr>
              <w:t xml:space="preserve">will meetings be held? </w:t>
            </w:r>
          </w:p>
          <w:p w14:paraId="464BD6FC" w14:textId="48BBA6EC"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here </w:t>
            </w:r>
            <w:r w:rsidR="00876582" w:rsidRPr="009E0A3C">
              <w:rPr>
                <w:rFonts w:asciiTheme="minorHAnsi" w:hAnsiTheme="minorHAnsi" w:cstheme="minorHAnsi"/>
                <w:sz w:val="23"/>
                <w:szCs w:val="23"/>
              </w:rPr>
              <w:t xml:space="preserve">will information be available? </w:t>
            </w:r>
          </w:p>
          <w:p w14:paraId="668351B8" w14:textId="22582E37"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hen </w:t>
            </w:r>
            <w:r w:rsidR="00876582" w:rsidRPr="009E0A3C">
              <w:rPr>
                <w:rFonts w:asciiTheme="minorHAnsi" w:hAnsiTheme="minorHAnsi" w:cstheme="minorHAnsi"/>
                <w:sz w:val="23"/>
                <w:szCs w:val="23"/>
              </w:rPr>
              <w:t xml:space="preserve">is an activity taking place? </w:t>
            </w:r>
          </w:p>
          <w:p w14:paraId="56E2F2C8" w14:textId="7324A8FB" w:rsidR="00876582" w:rsidRPr="009E0A3C" w:rsidRDefault="009E0A3C" w:rsidP="009E0A3C">
            <w:pPr>
              <w:pStyle w:val="Default"/>
              <w:numPr>
                <w:ilvl w:val="1"/>
                <w:numId w:val="36"/>
              </w:numPr>
              <w:spacing w:after="200" w:line="276" w:lineRule="auto"/>
              <w:ind w:left="730"/>
              <w:contextualSpacing/>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hen </w:t>
            </w:r>
            <w:r w:rsidR="00876582" w:rsidRPr="009E0A3C">
              <w:rPr>
                <w:rFonts w:asciiTheme="minorHAnsi" w:hAnsiTheme="minorHAnsi" w:cstheme="minorHAnsi"/>
                <w:sz w:val="23"/>
                <w:szCs w:val="23"/>
              </w:rPr>
              <w:t xml:space="preserve">is a meeting being held? </w:t>
            </w:r>
          </w:p>
          <w:p w14:paraId="5B88D4EC" w14:textId="4D24352A" w:rsidR="00876582" w:rsidRPr="009E0A3C" w:rsidRDefault="009E0A3C" w:rsidP="009E0A3C">
            <w:pPr>
              <w:pStyle w:val="Default"/>
              <w:numPr>
                <w:ilvl w:val="1"/>
                <w:numId w:val="36"/>
              </w:numPr>
              <w:spacing w:after="200" w:line="276" w:lineRule="auto"/>
              <w:ind w:left="730"/>
              <w:rPr>
                <w:rFonts w:asciiTheme="minorHAnsi" w:hAnsiTheme="minorHAnsi" w:cstheme="minorHAnsi"/>
                <w:sz w:val="23"/>
                <w:szCs w:val="23"/>
              </w:rPr>
            </w:pPr>
            <w:r>
              <w:rPr>
                <w:rFonts w:asciiTheme="minorHAnsi" w:hAnsiTheme="minorHAnsi" w:cstheme="minorHAnsi"/>
                <w:b/>
                <w:bCs/>
                <w:sz w:val="23"/>
                <w:szCs w:val="23"/>
              </w:rPr>
              <w:t>W</w:t>
            </w:r>
            <w:r w:rsidR="00876582" w:rsidRPr="009E0A3C">
              <w:rPr>
                <w:rFonts w:asciiTheme="minorHAnsi" w:hAnsiTheme="minorHAnsi" w:cstheme="minorHAnsi"/>
                <w:b/>
                <w:bCs/>
                <w:sz w:val="23"/>
                <w:szCs w:val="23"/>
              </w:rPr>
              <w:t xml:space="preserve">hy </w:t>
            </w:r>
            <w:r w:rsidR="00876582" w:rsidRPr="009E0A3C">
              <w:rPr>
                <w:rFonts w:asciiTheme="minorHAnsi" w:hAnsiTheme="minorHAnsi" w:cstheme="minorHAnsi"/>
                <w:sz w:val="23"/>
                <w:szCs w:val="23"/>
              </w:rPr>
              <w:t>is the organization, municipality, or state proposing this action?</w:t>
            </w:r>
            <w:r w:rsidR="00876582" w:rsidRPr="009E0A3C">
              <w:rPr>
                <w:rStyle w:val="FootnoteReference"/>
                <w:rFonts w:asciiTheme="minorHAnsi" w:hAnsiTheme="minorHAnsi" w:cstheme="minorHAnsi"/>
                <w:sz w:val="23"/>
                <w:szCs w:val="23"/>
              </w:rPr>
              <w:footnoteReference w:id="4"/>
            </w:r>
          </w:p>
        </w:tc>
      </w:tr>
    </w:tbl>
    <w:p w14:paraId="729924E4" w14:textId="22D7DB7F" w:rsidR="00876582" w:rsidRPr="009E0A3C" w:rsidRDefault="00876582" w:rsidP="009E0A3C">
      <w:pPr>
        <w:spacing w:after="200" w:line="276" w:lineRule="auto"/>
        <w:rPr>
          <w:rFonts w:asciiTheme="minorHAnsi" w:hAnsiTheme="minorHAnsi" w:cstheme="minorHAnsi"/>
        </w:rPr>
      </w:pPr>
    </w:p>
    <w:p w14:paraId="5D77654C" w14:textId="1EA60C5E" w:rsidR="00876582" w:rsidRPr="009E0A3C" w:rsidRDefault="00876582" w:rsidP="009E0A3C">
      <w:pPr>
        <w:pStyle w:val="Heading4"/>
        <w:spacing w:before="0" w:after="200" w:line="276" w:lineRule="auto"/>
        <w:rPr>
          <w:rFonts w:asciiTheme="minorHAnsi" w:eastAsia="MS Gothic" w:hAnsiTheme="minorHAnsi" w:cstheme="minorHAnsi"/>
          <w:i w:val="0"/>
          <w:iCs w:val="0"/>
          <w:color w:val="4F81BD"/>
          <w:sz w:val="26"/>
          <w:szCs w:val="26"/>
        </w:rPr>
      </w:pPr>
      <w:r w:rsidRPr="009E0A3C">
        <w:rPr>
          <w:rFonts w:asciiTheme="minorHAnsi" w:eastAsia="MS Gothic" w:hAnsiTheme="minorHAnsi" w:cstheme="minorHAnsi"/>
          <w:i w:val="0"/>
          <w:iCs w:val="0"/>
          <w:color w:val="4F81BD"/>
          <w:sz w:val="26"/>
          <w:szCs w:val="26"/>
        </w:rPr>
        <w:t>Communication</w:t>
      </w:r>
    </w:p>
    <w:p w14:paraId="1908FA5F" w14:textId="3DD9D719" w:rsidR="00014595" w:rsidRPr="009E0A3C" w:rsidRDefault="00014595"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Just as the above lists highlight outreach materials and use of interpreters and signers, communication can be seen as an overarching category of accommodations. For the purposes of this document, communication is </w:t>
      </w:r>
      <w:r w:rsidR="009E0A3C">
        <w:rPr>
          <w:rFonts w:asciiTheme="minorHAnsi" w:hAnsiTheme="minorHAnsi" w:cstheme="minorHAnsi"/>
          <w:lang w:val="en-US"/>
        </w:rPr>
        <w:t>divided into three components:</w:t>
      </w:r>
      <w:r w:rsidRPr="009E0A3C">
        <w:rPr>
          <w:rFonts w:asciiTheme="minorHAnsi" w:hAnsiTheme="minorHAnsi" w:cstheme="minorHAnsi"/>
          <w:lang w:val="en-US"/>
        </w:rPr>
        <w:t xml:space="preserve"> spoken language, written communication, and cultural competence.</w:t>
      </w:r>
      <w:r w:rsidRPr="009E0A3C">
        <w:rPr>
          <w:rStyle w:val="FootnoteReference"/>
          <w:rFonts w:asciiTheme="minorHAnsi" w:hAnsiTheme="minorHAnsi" w:cstheme="minorHAnsi"/>
          <w:lang w:val="en-US"/>
        </w:rPr>
        <w:footnoteReference w:id="5"/>
      </w:r>
      <w:r w:rsidRPr="009E0A3C">
        <w:rPr>
          <w:rFonts w:asciiTheme="minorHAnsi" w:hAnsiTheme="minorHAnsi" w:cstheme="minorHAnsi"/>
          <w:lang w:val="en-US"/>
        </w:rPr>
        <w:t xml:space="preserve"> </w:t>
      </w:r>
    </w:p>
    <w:p w14:paraId="28BCC107" w14:textId="0F815E79" w:rsidR="00876582" w:rsidRPr="009E0A3C" w:rsidRDefault="00876582" w:rsidP="009E0A3C">
      <w:pPr>
        <w:pStyle w:val="Heading5"/>
        <w:numPr>
          <w:ilvl w:val="0"/>
          <w:numId w:val="37"/>
        </w:numPr>
        <w:spacing w:before="0" w:after="200" w:line="276" w:lineRule="auto"/>
        <w:rPr>
          <w:rFonts w:asciiTheme="minorHAnsi" w:hAnsiTheme="minorHAnsi" w:cstheme="minorHAnsi"/>
          <w:color w:val="auto"/>
        </w:rPr>
      </w:pPr>
      <w:r w:rsidRPr="009E0A3C">
        <w:rPr>
          <w:rFonts w:asciiTheme="minorHAnsi" w:hAnsiTheme="minorHAnsi" w:cstheme="minorHAnsi"/>
          <w:b/>
          <w:bCs/>
          <w:color w:val="auto"/>
        </w:rPr>
        <w:lastRenderedPageBreak/>
        <w:t xml:space="preserve">Spoken </w:t>
      </w:r>
      <w:r w:rsidR="009E0A3C" w:rsidRPr="009E0A3C">
        <w:rPr>
          <w:rFonts w:asciiTheme="minorHAnsi" w:hAnsiTheme="minorHAnsi" w:cstheme="minorHAnsi"/>
          <w:b/>
          <w:bCs/>
          <w:color w:val="auto"/>
        </w:rPr>
        <w:t>l</w:t>
      </w:r>
      <w:r w:rsidRPr="009E0A3C">
        <w:rPr>
          <w:rFonts w:asciiTheme="minorHAnsi" w:hAnsiTheme="minorHAnsi" w:cstheme="minorHAnsi"/>
          <w:b/>
          <w:bCs/>
          <w:color w:val="auto"/>
        </w:rPr>
        <w:t>anguage</w:t>
      </w:r>
      <w:r w:rsidR="009E0A3C" w:rsidRPr="009E0A3C">
        <w:rPr>
          <w:rFonts w:asciiTheme="minorHAnsi" w:hAnsiTheme="minorHAnsi" w:cstheme="minorHAnsi"/>
          <w:b/>
          <w:bCs/>
          <w:color w:val="auto"/>
        </w:rPr>
        <w:t>.</w:t>
      </w:r>
      <w:r w:rsidR="009E0A3C" w:rsidRPr="009E0A3C">
        <w:rPr>
          <w:rFonts w:asciiTheme="minorHAnsi" w:hAnsiTheme="minorHAnsi" w:cstheme="minorHAnsi"/>
          <w:color w:val="auto"/>
        </w:rPr>
        <w:t xml:space="preserve"> </w:t>
      </w:r>
      <w:r w:rsidRPr="009E0A3C">
        <w:rPr>
          <w:rFonts w:asciiTheme="minorHAnsi" w:hAnsiTheme="minorHAnsi" w:cstheme="minorHAnsi"/>
          <w:color w:val="auto"/>
        </w:rPr>
        <w:t xml:space="preserve">Before facilitating a meeting or interactions, it is necessary to analyze what a potential interpreter(s) role should be. Effort should be made to accommodate languages reflective of the diversity of the service area/geography. </w:t>
      </w:r>
    </w:p>
    <w:p w14:paraId="505C4D8E" w14:textId="6CB36D82" w:rsidR="00876582" w:rsidRPr="009E0A3C" w:rsidRDefault="00876582" w:rsidP="009E0A3C">
      <w:pPr>
        <w:pStyle w:val="Heading5"/>
        <w:numPr>
          <w:ilvl w:val="0"/>
          <w:numId w:val="37"/>
        </w:numPr>
        <w:spacing w:before="0" w:after="200" w:line="276" w:lineRule="auto"/>
        <w:rPr>
          <w:rStyle w:val="Link"/>
          <w:rFonts w:asciiTheme="minorHAnsi" w:hAnsiTheme="minorHAnsi" w:cstheme="minorHAnsi"/>
          <w:color w:val="auto"/>
          <w:u w:val="none"/>
        </w:rPr>
      </w:pPr>
      <w:r w:rsidRPr="009E0A3C">
        <w:rPr>
          <w:rFonts w:asciiTheme="minorHAnsi" w:hAnsiTheme="minorHAnsi" w:cstheme="minorHAnsi"/>
          <w:b/>
          <w:bCs/>
          <w:color w:val="auto"/>
        </w:rPr>
        <w:t>Written communication</w:t>
      </w:r>
      <w:r w:rsidR="009E0A3C" w:rsidRPr="009E0A3C">
        <w:rPr>
          <w:rFonts w:asciiTheme="minorHAnsi" w:hAnsiTheme="minorHAnsi" w:cstheme="minorHAnsi"/>
          <w:b/>
          <w:bCs/>
          <w:color w:val="auto"/>
        </w:rPr>
        <w:t>.</w:t>
      </w:r>
      <w:r w:rsidR="009E0A3C" w:rsidRPr="009E0A3C">
        <w:rPr>
          <w:rFonts w:asciiTheme="minorHAnsi" w:hAnsiTheme="minorHAnsi" w:cstheme="minorHAnsi"/>
          <w:color w:val="auto"/>
        </w:rPr>
        <w:t xml:space="preserve"> </w:t>
      </w:r>
      <w:r w:rsidRPr="009E0A3C">
        <w:rPr>
          <w:rFonts w:asciiTheme="minorHAnsi" w:hAnsiTheme="minorHAnsi" w:cstheme="minorHAnsi"/>
          <w:color w:val="auto"/>
        </w:rPr>
        <w:t xml:space="preserve">When designing materials to promote an engaged community, it is best to create easily understood materials. The </w:t>
      </w:r>
      <w:r w:rsidRPr="009E0A3C">
        <w:rPr>
          <w:rFonts w:asciiTheme="minorHAnsi" w:hAnsiTheme="minorHAnsi" w:cstheme="minorHAnsi"/>
          <w:i/>
          <w:color w:val="auto"/>
        </w:rPr>
        <w:t xml:space="preserve">Massachusetts Culturally and Linguistically Appropriate Services Guide </w:t>
      </w:r>
      <w:r w:rsidRPr="009E0A3C">
        <w:rPr>
          <w:rFonts w:asciiTheme="minorHAnsi" w:hAnsiTheme="minorHAnsi" w:cstheme="minorHAnsi"/>
          <w:color w:val="auto"/>
        </w:rPr>
        <w:t>provides information to understand written communication and its accessibility.</w:t>
      </w:r>
      <w:r w:rsidRPr="009E0A3C">
        <w:rPr>
          <w:rStyle w:val="FootnoteReference"/>
          <w:rFonts w:asciiTheme="minorHAnsi" w:hAnsiTheme="minorHAnsi" w:cstheme="minorHAnsi"/>
          <w:color w:val="auto"/>
        </w:rPr>
        <w:footnoteReference w:id="6"/>
      </w:r>
      <w:r w:rsidRPr="009E0A3C">
        <w:rPr>
          <w:rFonts w:asciiTheme="minorHAnsi" w:hAnsiTheme="minorHAnsi" w:cstheme="minorHAnsi"/>
          <w:color w:val="auto"/>
        </w:rPr>
        <w:t xml:space="preserve">   </w:t>
      </w:r>
    </w:p>
    <w:p w14:paraId="1307FCC0" w14:textId="5CBC0268" w:rsidR="00014595" w:rsidRPr="009E0A3C" w:rsidRDefault="00876582" w:rsidP="009E0A3C">
      <w:pPr>
        <w:pStyle w:val="Heading5"/>
        <w:numPr>
          <w:ilvl w:val="0"/>
          <w:numId w:val="37"/>
        </w:numPr>
        <w:spacing w:before="0" w:after="200" w:line="276" w:lineRule="auto"/>
        <w:rPr>
          <w:rFonts w:asciiTheme="minorHAnsi" w:hAnsiTheme="minorHAnsi" w:cstheme="minorHAnsi"/>
          <w:color w:val="auto"/>
        </w:rPr>
      </w:pPr>
      <w:r w:rsidRPr="009E0A3C">
        <w:rPr>
          <w:rFonts w:asciiTheme="minorHAnsi" w:hAnsiTheme="minorHAnsi" w:cstheme="minorHAnsi"/>
          <w:b/>
          <w:bCs/>
          <w:color w:val="auto"/>
        </w:rPr>
        <w:t xml:space="preserve">Cultural </w:t>
      </w:r>
      <w:r w:rsidR="009E0A3C" w:rsidRPr="009E0A3C">
        <w:rPr>
          <w:rFonts w:asciiTheme="minorHAnsi" w:hAnsiTheme="minorHAnsi" w:cstheme="minorHAnsi"/>
          <w:b/>
          <w:bCs/>
          <w:color w:val="auto"/>
        </w:rPr>
        <w:t>c</w:t>
      </w:r>
      <w:r w:rsidRPr="009E0A3C">
        <w:rPr>
          <w:rFonts w:asciiTheme="minorHAnsi" w:hAnsiTheme="minorHAnsi" w:cstheme="minorHAnsi"/>
          <w:b/>
          <w:bCs/>
          <w:color w:val="auto"/>
        </w:rPr>
        <w:t>ompetence</w:t>
      </w:r>
      <w:r w:rsidR="009E0A3C" w:rsidRPr="009E0A3C">
        <w:rPr>
          <w:rFonts w:asciiTheme="minorHAnsi" w:hAnsiTheme="minorHAnsi" w:cstheme="minorHAnsi"/>
          <w:b/>
          <w:bCs/>
          <w:color w:val="auto"/>
        </w:rPr>
        <w:t>.</w:t>
      </w:r>
      <w:r w:rsidR="009E0A3C" w:rsidRPr="009E0A3C">
        <w:rPr>
          <w:rFonts w:asciiTheme="minorHAnsi" w:hAnsiTheme="minorHAnsi" w:cstheme="minorHAnsi"/>
          <w:color w:val="auto"/>
        </w:rPr>
        <w:t xml:space="preserve"> </w:t>
      </w:r>
      <w:r w:rsidRPr="009E0A3C">
        <w:rPr>
          <w:rFonts w:asciiTheme="minorHAnsi" w:hAnsiTheme="minorHAnsi" w:cstheme="minorHAnsi"/>
          <w:color w:val="auto"/>
        </w:rPr>
        <w:t xml:space="preserve">In addition to spoken language and written communication, cultural competence is another critical consideration. This means understanding the importance of how unconscious bias, equity, and social justice are being incorporated into the engagement process. The </w:t>
      </w:r>
      <w:r w:rsidRPr="009E0A3C">
        <w:rPr>
          <w:rFonts w:asciiTheme="minorHAnsi" w:hAnsiTheme="minorHAnsi" w:cstheme="minorHAnsi"/>
          <w:i/>
          <w:color w:val="auto"/>
        </w:rPr>
        <w:t>Massachusetts Culturally and Linguistically Appropriate Services Guide</w:t>
      </w:r>
      <w:r w:rsidRPr="009E0A3C">
        <w:rPr>
          <w:rFonts w:asciiTheme="minorHAnsi" w:hAnsiTheme="minorHAnsi" w:cstheme="minorHAnsi"/>
          <w:color w:val="auto"/>
        </w:rPr>
        <w:t xml:space="preserve"> provides a framework to think about cultural competency.</w:t>
      </w:r>
      <w:r w:rsidRPr="009E0A3C">
        <w:rPr>
          <w:rStyle w:val="FootnoteReference"/>
          <w:rFonts w:asciiTheme="minorHAnsi" w:hAnsiTheme="minorHAnsi" w:cstheme="minorHAnsi"/>
          <w:color w:val="auto"/>
        </w:rPr>
        <w:footnoteReference w:id="7"/>
      </w:r>
      <w:r w:rsidRPr="009E0A3C">
        <w:rPr>
          <w:rFonts w:asciiTheme="minorHAnsi" w:hAnsiTheme="minorHAnsi" w:cstheme="minorHAnsi"/>
          <w:color w:val="auto"/>
        </w:rPr>
        <w:t xml:space="preserve"> </w:t>
      </w:r>
    </w:p>
    <w:p w14:paraId="28E8DEC7" w14:textId="1EEDECE1" w:rsidR="00014595" w:rsidRPr="009E0A3C" w:rsidRDefault="00014595" w:rsidP="009E0A3C">
      <w:pPr>
        <w:pStyle w:val="Heading2"/>
        <w:spacing w:before="0" w:after="200" w:line="276" w:lineRule="auto"/>
        <w:rPr>
          <w:rFonts w:asciiTheme="minorHAnsi" w:hAnsiTheme="minorHAnsi" w:cstheme="minorHAnsi"/>
        </w:rPr>
      </w:pPr>
      <w:bookmarkStart w:id="3" w:name="_Toc473183115"/>
      <w:r w:rsidRPr="009E0A3C">
        <w:rPr>
          <w:rFonts w:asciiTheme="minorHAnsi" w:hAnsiTheme="minorHAnsi" w:cstheme="minorHAnsi"/>
        </w:rPr>
        <w:t>Accommodations</w:t>
      </w:r>
      <w:bookmarkEnd w:id="3"/>
    </w:p>
    <w:p w14:paraId="08B73B82" w14:textId="07DF2F37" w:rsidR="00014595" w:rsidRPr="009E0A3C" w:rsidRDefault="00014595"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To ensure sufficient representation from all groups in a community, essential accommodations must be made. Below is a list of the barriers and design issues to be considered when engaging community members.</w:t>
      </w:r>
      <w:r w:rsidRPr="009E0A3C">
        <w:rPr>
          <w:rStyle w:val="FootnoteReference"/>
          <w:rFonts w:asciiTheme="minorHAnsi" w:hAnsiTheme="minorHAnsi" w:cstheme="minorHAnsi"/>
        </w:rPr>
        <w:footnoteReference w:id="8"/>
      </w:r>
      <w:r w:rsidRPr="009E0A3C">
        <w:rPr>
          <w:rFonts w:asciiTheme="minorHAnsi" w:hAnsiTheme="minorHAnsi" w:cstheme="minorHAnsi"/>
          <w:lang w:val="en-US"/>
        </w:rPr>
        <w:t xml:space="preserve"> While the list is not exhaustive, it is helpful to begin thinking about how community engagement processes can be adapted to ensure participation.   </w:t>
      </w:r>
    </w:p>
    <w:p w14:paraId="78729B14" w14:textId="1822FC11" w:rsidR="00014595" w:rsidRPr="009E0A3C" w:rsidRDefault="00014595" w:rsidP="009E0A3C">
      <w:pPr>
        <w:pStyle w:val="Body"/>
        <w:spacing w:after="200" w:line="276" w:lineRule="auto"/>
        <w:rPr>
          <w:rFonts w:asciiTheme="minorHAnsi" w:hAnsiTheme="minorHAnsi" w:cstheme="minorHAnsi"/>
          <w:lang w:val="en-US"/>
        </w:rPr>
      </w:pPr>
      <w:r w:rsidRPr="009E0A3C">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FB43896" wp14:editId="4DB95B7A">
                <wp:simplePos x="0" y="0"/>
                <wp:positionH relativeFrom="margin">
                  <wp:align>center</wp:align>
                </wp:positionH>
                <wp:positionV relativeFrom="paragraph">
                  <wp:posOffset>10160</wp:posOffset>
                </wp:positionV>
                <wp:extent cx="6102350" cy="25273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102350" cy="2527300"/>
                        </a:xfrm>
                        <a:prstGeom prst="rect">
                          <a:avLst/>
                        </a:prstGeom>
                        <a:solidFill>
                          <a:sysClr val="window" lastClr="FFFFFF"/>
                        </a:solidFill>
                        <a:ln w="6350">
                          <a:noFill/>
                        </a:ln>
                      </wps:spPr>
                      <wps:txbx>
                        <w:txbxContent>
                          <w:tbl>
                            <w:tblPr>
                              <w:tblW w:w="9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65"/>
                              <w:gridCol w:w="5580"/>
                            </w:tblGrid>
                            <w:tr w:rsidR="00014595" w14:paraId="7C7D29BD" w14:textId="77777777" w:rsidTr="009E0A3C">
                              <w:trPr>
                                <w:trHeight w:val="290"/>
                              </w:trPr>
                              <w:tc>
                                <w:tcPr>
                                  <w:tcW w:w="3865"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hideMark/>
                                </w:tcPr>
                                <w:p w14:paraId="0E76647C" w14:textId="77777777" w:rsidR="00014595" w:rsidRPr="009E0A3C" w:rsidRDefault="00014595" w:rsidP="00CA34F0">
                                  <w:pPr>
                                    <w:rPr>
                                      <w:rFonts w:asciiTheme="minorHAnsi" w:hAnsiTheme="minorHAnsi" w:cstheme="minorHAnsi"/>
                                    </w:rPr>
                                  </w:pPr>
                                  <w:r w:rsidRPr="009E0A3C">
                                    <w:rPr>
                                      <w:rFonts w:asciiTheme="minorHAnsi" w:eastAsia="Calibri" w:hAnsiTheme="minorHAnsi" w:cstheme="minorHAnsi"/>
                                    </w:rPr>
                                    <w:t>Potential Barriers to Consider</w:t>
                                  </w:r>
                                </w:p>
                              </w:tc>
                              <w:tc>
                                <w:tcPr>
                                  <w:tcW w:w="5580"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hideMark/>
                                </w:tcPr>
                                <w:p w14:paraId="6EF9B40C" w14:textId="77777777" w:rsidR="00014595" w:rsidRPr="009E0A3C" w:rsidRDefault="00014595" w:rsidP="00CA34F0">
                                  <w:pPr>
                                    <w:rPr>
                                      <w:rFonts w:asciiTheme="minorHAnsi" w:hAnsiTheme="minorHAnsi" w:cstheme="minorHAnsi"/>
                                    </w:rPr>
                                  </w:pPr>
                                  <w:r w:rsidRPr="009E0A3C">
                                    <w:rPr>
                                      <w:rFonts w:asciiTheme="minorHAnsi" w:eastAsia="Calibri" w:hAnsiTheme="minorHAnsi" w:cstheme="minorHAnsi"/>
                                    </w:rPr>
                                    <w:t>Design Issues to Consider</w:t>
                                  </w:r>
                                </w:p>
                              </w:tc>
                            </w:tr>
                            <w:tr w:rsidR="00014595" w14:paraId="61676F4A" w14:textId="77777777" w:rsidTr="009E0A3C">
                              <w:trPr>
                                <w:trHeight w:val="3139"/>
                              </w:trPr>
                              <w:tc>
                                <w:tcPr>
                                  <w:tcW w:w="3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B741C0" w14:textId="77777777" w:rsidR="00014595" w:rsidRPr="009E0A3C" w:rsidRDefault="00014595" w:rsidP="009E0A3C">
                                  <w:pPr>
                                    <w:pStyle w:val="ListParagraph"/>
                                    <w:numPr>
                                      <w:ilvl w:val="0"/>
                                      <w:numId w:val="4"/>
                                    </w:numPr>
                                    <w:ind w:hanging="270"/>
                                    <w:rPr>
                                      <w:rFonts w:asciiTheme="minorHAnsi" w:hAnsiTheme="minorHAnsi" w:cstheme="minorHAnsi"/>
                                    </w:rPr>
                                  </w:pPr>
                                  <w:r w:rsidRPr="009E0A3C">
                                    <w:rPr>
                                      <w:rFonts w:asciiTheme="minorHAnsi" w:hAnsiTheme="minorHAnsi" w:cstheme="minorHAnsi"/>
                                    </w:rPr>
                                    <w:t>The ability of different stakeholders to participate</w:t>
                                  </w:r>
                                </w:p>
                                <w:p w14:paraId="596259F6" w14:textId="77777777" w:rsidR="00014595" w:rsidRPr="009E0A3C" w:rsidRDefault="00014595" w:rsidP="009E0A3C">
                                  <w:pPr>
                                    <w:pStyle w:val="ListParagraph"/>
                                    <w:numPr>
                                      <w:ilvl w:val="0"/>
                                      <w:numId w:val="5"/>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Engaging hard to reach groups’</w:t>
                                  </w:r>
                                </w:p>
                                <w:p w14:paraId="2D220BD5" w14:textId="77777777" w:rsidR="00014595" w:rsidRPr="009E0A3C" w:rsidRDefault="00014595" w:rsidP="009E0A3C">
                                  <w:pPr>
                                    <w:pStyle w:val="ListParagraph"/>
                                    <w:numPr>
                                      <w:ilvl w:val="0"/>
                                      <w:numId w:val="6"/>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Levels of community infrastructure </w:t>
                                  </w:r>
                                </w:p>
                                <w:p w14:paraId="0E2CBF93" w14:textId="77777777" w:rsidR="00014595" w:rsidRPr="009E0A3C" w:rsidRDefault="00014595" w:rsidP="009E0A3C">
                                  <w:pPr>
                                    <w:pStyle w:val="ListParagraph"/>
                                    <w:numPr>
                                      <w:ilvl w:val="0"/>
                                      <w:numId w:val="7"/>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Contested or divided communities </w:t>
                                  </w:r>
                                </w:p>
                                <w:p w14:paraId="65BE3208" w14:textId="77777777" w:rsidR="00014595" w:rsidRPr="009E0A3C" w:rsidRDefault="00014595" w:rsidP="009E0A3C">
                                  <w:pPr>
                                    <w:pStyle w:val="ListParagraph"/>
                                    <w:numPr>
                                      <w:ilvl w:val="0"/>
                                      <w:numId w:val="8"/>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Rural isolation </w:t>
                                  </w:r>
                                </w:p>
                                <w:p w14:paraId="4C924F9F" w14:textId="77777777" w:rsidR="00014595" w:rsidRPr="009E0A3C" w:rsidRDefault="00014595" w:rsidP="009E0A3C">
                                  <w:pPr>
                                    <w:pStyle w:val="ListParagraph"/>
                                    <w:numPr>
                                      <w:ilvl w:val="0"/>
                                      <w:numId w:val="9"/>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Gaps in information </w:t>
                                  </w:r>
                                </w:p>
                                <w:p w14:paraId="24056420" w14:textId="77777777" w:rsidR="00014595" w:rsidRPr="009E0A3C" w:rsidRDefault="00014595" w:rsidP="009E0A3C">
                                  <w:pPr>
                                    <w:pStyle w:val="ListParagraph"/>
                                    <w:numPr>
                                      <w:ilvl w:val="0"/>
                                      <w:numId w:val="11"/>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Literacy and numeracy levels and dominance of oral culture </w:t>
                                  </w:r>
                                </w:p>
                              </w:tc>
                              <w:tc>
                                <w:tcPr>
                                  <w:tcW w:w="5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DEDF89" w14:textId="77777777" w:rsidR="00014595" w:rsidRPr="009E0A3C" w:rsidRDefault="00014595" w:rsidP="009E0A3C">
                                  <w:pPr>
                                    <w:pStyle w:val="ListParagraph"/>
                                    <w:numPr>
                                      <w:ilvl w:val="0"/>
                                      <w:numId w:val="12"/>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Techniques and engagement methods to be used </w:t>
                                  </w:r>
                                </w:p>
                                <w:p w14:paraId="6A3288A6" w14:textId="77777777" w:rsidR="00014595" w:rsidRPr="009E0A3C" w:rsidRDefault="00014595" w:rsidP="009E0A3C">
                                  <w:pPr>
                                    <w:pStyle w:val="ListParagraph"/>
                                    <w:numPr>
                                      <w:ilvl w:val="0"/>
                                      <w:numId w:val="13"/>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Need for independent facilitation </w:t>
                                  </w:r>
                                </w:p>
                                <w:p w14:paraId="2FB12824" w14:textId="77777777" w:rsidR="00014595" w:rsidRPr="009E0A3C" w:rsidRDefault="00014595" w:rsidP="009E0A3C">
                                  <w:pPr>
                                    <w:pStyle w:val="ListParagraph"/>
                                    <w:numPr>
                                      <w:ilvl w:val="0"/>
                                      <w:numId w:val="14"/>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Location and accessibility of the venue </w:t>
                                  </w:r>
                                </w:p>
                                <w:p w14:paraId="3A5DACC5" w14:textId="77777777" w:rsidR="00014595" w:rsidRPr="009E0A3C" w:rsidRDefault="00014595" w:rsidP="009E0A3C">
                                  <w:pPr>
                                    <w:pStyle w:val="ListParagraph"/>
                                    <w:numPr>
                                      <w:ilvl w:val="0"/>
                                      <w:numId w:val="15"/>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The number and type of engagement events </w:t>
                                  </w:r>
                                </w:p>
                                <w:p w14:paraId="36B9C42E" w14:textId="77777777" w:rsidR="00014595" w:rsidRPr="009E0A3C" w:rsidRDefault="00014595" w:rsidP="009E0A3C">
                                  <w:pPr>
                                    <w:pStyle w:val="ListParagraph"/>
                                    <w:numPr>
                                      <w:ilvl w:val="0"/>
                                      <w:numId w:val="16"/>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Transport requirements </w:t>
                                  </w:r>
                                </w:p>
                                <w:p w14:paraId="0FA7DE8C" w14:textId="77777777" w:rsidR="00014595" w:rsidRPr="009E0A3C" w:rsidRDefault="00014595" w:rsidP="009E0A3C">
                                  <w:pPr>
                                    <w:pStyle w:val="ListParagraph"/>
                                    <w:numPr>
                                      <w:ilvl w:val="0"/>
                                      <w:numId w:val="17"/>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Childcare needs </w:t>
                                  </w:r>
                                </w:p>
                                <w:p w14:paraId="36115F6D" w14:textId="77777777" w:rsidR="00014595" w:rsidRPr="009E0A3C" w:rsidRDefault="00014595" w:rsidP="009E0A3C">
                                  <w:pPr>
                                    <w:pStyle w:val="ListParagraph"/>
                                    <w:numPr>
                                      <w:ilvl w:val="0"/>
                                      <w:numId w:val="18"/>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Format and content of communication and publicity materials </w:t>
                                  </w:r>
                                </w:p>
                                <w:p w14:paraId="5386A5C6" w14:textId="77777777" w:rsidR="00014595" w:rsidRPr="009E0A3C" w:rsidRDefault="00014595" w:rsidP="009E0A3C">
                                  <w:pPr>
                                    <w:pStyle w:val="ListParagraph"/>
                                    <w:numPr>
                                      <w:ilvl w:val="0"/>
                                      <w:numId w:val="19"/>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Use of interpreters and signers </w:t>
                                  </w:r>
                                </w:p>
                                <w:p w14:paraId="6F927A36" w14:textId="77777777" w:rsidR="00014595" w:rsidRPr="009E0A3C" w:rsidRDefault="00014595" w:rsidP="009E0A3C">
                                  <w:pPr>
                                    <w:pStyle w:val="ListParagraph"/>
                                    <w:numPr>
                                      <w:ilvl w:val="0"/>
                                      <w:numId w:val="21"/>
                                    </w:numPr>
                                    <w:tabs>
                                      <w:tab w:val="clear" w:pos="360"/>
                                      <w:tab w:val="num" w:pos="260"/>
                                    </w:tabs>
                                    <w:ind w:left="260" w:hanging="270"/>
                                    <w:rPr>
                                      <w:rFonts w:asciiTheme="minorHAnsi" w:hAnsiTheme="minorHAnsi" w:cstheme="minorHAnsi"/>
                                      <w:color w:val="221E1F"/>
                                    </w:rPr>
                                  </w:pPr>
                                  <w:r w:rsidRPr="009E0A3C">
                                    <w:rPr>
                                      <w:rFonts w:asciiTheme="minorHAnsi" w:hAnsiTheme="minorHAnsi" w:cstheme="minorHAnsi"/>
                                    </w:rPr>
                                    <w:t xml:space="preserve">Need for outreach activities </w:t>
                                  </w:r>
                                </w:p>
                              </w:tc>
                            </w:tr>
                          </w:tbl>
                          <w:p w14:paraId="58254585" w14:textId="77777777" w:rsidR="00014595" w:rsidRDefault="00014595" w:rsidP="00014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43896" id="_x0000_t202" coordsize="21600,21600" o:spt="202" path="m,l,21600r21600,l21600,xe">
                <v:stroke joinstyle="miter"/>
                <v:path gradientshapeok="t" o:connecttype="rect"/>
              </v:shapetype>
              <v:shape id="Text Box 1" o:spid="_x0000_s1026" type="#_x0000_t202" style="position:absolute;margin-left:0;margin-top:.8pt;width:480.5pt;height:199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x1SAIAAIsEAAAOAAAAZHJzL2Uyb0RvYy54bWysVE1vGjEQvVfqf7B8LwskJCliiWgiqkoo&#10;iUSqnI3XCyt5Pa5t2KW/vs/ehaRpT1U5GHvmMR/vzTC7bWvNDsr5ikzOR4MhZ8pIKiqzzfn35+Wn&#10;G858EKYQmozK+VF5fjv/+GHW2Kka0450oRxDEOOnjc35LgQ7zTIvd6oWfkBWGThLcrUIeLptVjjR&#10;IHqts/FweJU15ArrSCrvYb3vnHye4pelkuGxLL0KTOcctYV0unRu4pnNZ2K6dcLuKtmXIf6hilpU&#10;BknPoe5FEGzvqj9C1ZV05KkMA0l1RmVZSZV6QDej4btu1jthVeoF5Hh7psn/v7Dy4fDkWFVAO86M&#10;qCHRs2oD+0ItG0V2GuunAK0tYKGFOSJ7u4cxNt2Wro7faIfBD56PZ25jMAnj1Wg4vpjAJeEbT8bX&#10;F8PEfvb6c+t8+KqoZvGScwfxEqfisPIBKQE9QWI2T7oqlpXW6XH0d9qxg4DOGI+CGs608AHGnC/T&#10;J1aNEL/9TBvWoLZYWIxiKMbrcNoAHrvvuoy30G7avvUNFUcw4qibKG/lskLVK6R8Eg4jhE6xFuER&#10;R6kJSai/cbYj9/Nv9oiHsvBy1mAkc+5/7IVT6OSbgeafR5eXcYbT43JyPcbDvfVs3nrMvr4jsAFd&#10;UV26RnzQp2vpqH7B9ixiVriEkcid83C63oVuUbB9Ui0WCYSptSKszNrKGDqSFjV5bl+Es71wAZo/&#10;0Gl4xfSdfh22o3uxD1RWSdxIcMdqzzsmPgnWb2dcqbfvhHr9D5n/AgAA//8DAFBLAwQUAAYACAAA&#10;ACEA/tSGEd0AAAAGAQAADwAAAGRycy9kb3ducmV2LnhtbEyPQUvEMBCF74L/IYzgzU1XodjadBFR&#10;dMGyWgWv2WZsq82kJNlt3V+/40mPb97w3veK1WwHsUcfekcKlosEBFLjTE+tgve3h4trECFqMnpw&#10;hAp+MMCqPD0pdG7cRK+4r2MrOIRCrhV0MY65lKHp0OqwcCMSe5/OWx1Z+lYarycOt4O8TJJUWt0T&#10;N3R6xLsOm+96ZxV8TPWj36zXXy/jU3XYHOrqGe8rpc7P5tsbEBHn+PcMv/iMDiUzbd2OTBCDAh4S&#10;+ZqCYDNLl6y3Cq6yLAVZFvI/fnkEAAD//wMAUEsBAi0AFAAGAAgAAAAhALaDOJL+AAAA4QEAABMA&#10;AAAAAAAAAAAAAAAAAAAAAFtDb250ZW50X1R5cGVzXS54bWxQSwECLQAUAAYACAAAACEAOP0h/9YA&#10;AACUAQAACwAAAAAAAAAAAAAAAAAvAQAAX3JlbHMvLnJlbHNQSwECLQAUAAYACAAAACEAqQC8dUgC&#10;AACLBAAADgAAAAAAAAAAAAAAAAAuAgAAZHJzL2Uyb0RvYy54bWxQSwECLQAUAAYACAAAACEA/tSG&#10;Ed0AAAAGAQAADwAAAAAAAAAAAAAAAACiBAAAZHJzL2Rvd25yZXYueG1sUEsFBgAAAAAEAAQA8wAA&#10;AKwFAAAAAA==&#10;" fillcolor="window" stroked="f" strokeweight=".5pt">
                <v:textbox>
                  <w:txbxContent>
                    <w:tbl>
                      <w:tblPr>
                        <w:tblW w:w="9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65"/>
                        <w:gridCol w:w="5580"/>
                      </w:tblGrid>
                      <w:tr w:rsidR="00014595" w14:paraId="7C7D29BD" w14:textId="77777777" w:rsidTr="009E0A3C">
                        <w:trPr>
                          <w:trHeight w:val="290"/>
                        </w:trPr>
                        <w:tc>
                          <w:tcPr>
                            <w:tcW w:w="3865"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hideMark/>
                          </w:tcPr>
                          <w:p w14:paraId="0E76647C" w14:textId="77777777" w:rsidR="00014595" w:rsidRPr="009E0A3C" w:rsidRDefault="00014595" w:rsidP="00CA34F0">
                            <w:pPr>
                              <w:rPr>
                                <w:rFonts w:asciiTheme="minorHAnsi" w:hAnsiTheme="minorHAnsi" w:cstheme="minorHAnsi"/>
                              </w:rPr>
                            </w:pPr>
                            <w:r w:rsidRPr="009E0A3C">
                              <w:rPr>
                                <w:rFonts w:asciiTheme="minorHAnsi" w:eastAsia="Calibri" w:hAnsiTheme="minorHAnsi" w:cstheme="minorHAnsi"/>
                              </w:rPr>
                              <w:t>Potential Barriers to Consider</w:t>
                            </w:r>
                          </w:p>
                        </w:tc>
                        <w:tc>
                          <w:tcPr>
                            <w:tcW w:w="5580"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hideMark/>
                          </w:tcPr>
                          <w:p w14:paraId="6EF9B40C" w14:textId="77777777" w:rsidR="00014595" w:rsidRPr="009E0A3C" w:rsidRDefault="00014595" w:rsidP="00CA34F0">
                            <w:pPr>
                              <w:rPr>
                                <w:rFonts w:asciiTheme="minorHAnsi" w:hAnsiTheme="minorHAnsi" w:cstheme="minorHAnsi"/>
                              </w:rPr>
                            </w:pPr>
                            <w:r w:rsidRPr="009E0A3C">
                              <w:rPr>
                                <w:rFonts w:asciiTheme="minorHAnsi" w:eastAsia="Calibri" w:hAnsiTheme="minorHAnsi" w:cstheme="minorHAnsi"/>
                              </w:rPr>
                              <w:t>Design Issues to Consider</w:t>
                            </w:r>
                          </w:p>
                        </w:tc>
                      </w:tr>
                      <w:tr w:rsidR="00014595" w14:paraId="61676F4A" w14:textId="77777777" w:rsidTr="009E0A3C">
                        <w:trPr>
                          <w:trHeight w:val="3139"/>
                        </w:trPr>
                        <w:tc>
                          <w:tcPr>
                            <w:tcW w:w="3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B741C0" w14:textId="77777777" w:rsidR="00014595" w:rsidRPr="009E0A3C" w:rsidRDefault="00014595" w:rsidP="009E0A3C">
                            <w:pPr>
                              <w:pStyle w:val="ListParagraph"/>
                              <w:numPr>
                                <w:ilvl w:val="0"/>
                                <w:numId w:val="4"/>
                              </w:numPr>
                              <w:ind w:hanging="270"/>
                              <w:rPr>
                                <w:rFonts w:asciiTheme="minorHAnsi" w:hAnsiTheme="minorHAnsi" w:cstheme="minorHAnsi"/>
                              </w:rPr>
                            </w:pPr>
                            <w:r w:rsidRPr="009E0A3C">
                              <w:rPr>
                                <w:rFonts w:asciiTheme="minorHAnsi" w:hAnsiTheme="minorHAnsi" w:cstheme="minorHAnsi"/>
                              </w:rPr>
                              <w:t>The ability of different stakeholders to participate</w:t>
                            </w:r>
                          </w:p>
                          <w:p w14:paraId="596259F6" w14:textId="77777777" w:rsidR="00014595" w:rsidRPr="009E0A3C" w:rsidRDefault="00014595" w:rsidP="009E0A3C">
                            <w:pPr>
                              <w:pStyle w:val="ListParagraph"/>
                              <w:numPr>
                                <w:ilvl w:val="0"/>
                                <w:numId w:val="5"/>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Engaging hard to reach groups’</w:t>
                            </w:r>
                          </w:p>
                          <w:p w14:paraId="2D220BD5" w14:textId="77777777" w:rsidR="00014595" w:rsidRPr="009E0A3C" w:rsidRDefault="00014595" w:rsidP="009E0A3C">
                            <w:pPr>
                              <w:pStyle w:val="ListParagraph"/>
                              <w:numPr>
                                <w:ilvl w:val="0"/>
                                <w:numId w:val="6"/>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Levels of community infrastructure </w:t>
                            </w:r>
                          </w:p>
                          <w:p w14:paraId="0E2CBF93" w14:textId="77777777" w:rsidR="00014595" w:rsidRPr="009E0A3C" w:rsidRDefault="00014595" w:rsidP="009E0A3C">
                            <w:pPr>
                              <w:pStyle w:val="ListParagraph"/>
                              <w:numPr>
                                <w:ilvl w:val="0"/>
                                <w:numId w:val="7"/>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Contested or divided communities </w:t>
                            </w:r>
                          </w:p>
                          <w:p w14:paraId="65BE3208" w14:textId="77777777" w:rsidR="00014595" w:rsidRPr="009E0A3C" w:rsidRDefault="00014595" w:rsidP="009E0A3C">
                            <w:pPr>
                              <w:pStyle w:val="ListParagraph"/>
                              <w:numPr>
                                <w:ilvl w:val="0"/>
                                <w:numId w:val="8"/>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Rural isolation </w:t>
                            </w:r>
                          </w:p>
                          <w:p w14:paraId="4C924F9F" w14:textId="77777777" w:rsidR="00014595" w:rsidRPr="009E0A3C" w:rsidRDefault="00014595" w:rsidP="009E0A3C">
                            <w:pPr>
                              <w:pStyle w:val="ListParagraph"/>
                              <w:numPr>
                                <w:ilvl w:val="0"/>
                                <w:numId w:val="9"/>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Gaps in information </w:t>
                            </w:r>
                          </w:p>
                          <w:p w14:paraId="24056420" w14:textId="77777777" w:rsidR="00014595" w:rsidRPr="009E0A3C" w:rsidRDefault="00014595" w:rsidP="009E0A3C">
                            <w:pPr>
                              <w:pStyle w:val="ListParagraph"/>
                              <w:numPr>
                                <w:ilvl w:val="0"/>
                                <w:numId w:val="11"/>
                              </w:numPr>
                              <w:ind w:left="360" w:hanging="270"/>
                              <w:rPr>
                                <w:rFonts w:asciiTheme="minorHAnsi" w:hAnsiTheme="minorHAnsi" w:cstheme="minorHAnsi"/>
                                <w:color w:val="221E1F"/>
                              </w:rPr>
                            </w:pPr>
                            <w:r w:rsidRPr="009E0A3C">
                              <w:rPr>
                                <w:rFonts w:asciiTheme="minorHAnsi" w:hAnsiTheme="minorHAnsi" w:cstheme="minorHAnsi"/>
                                <w:color w:val="221E1F"/>
                                <w:sz w:val="23"/>
                                <w:szCs w:val="23"/>
                              </w:rPr>
                              <w:t xml:space="preserve">Literacy and numeracy levels and dominance of oral culture </w:t>
                            </w:r>
                          </w:p>
                        </w:tc>
                        <w:tc>
                          <w:tcPr>
                            <w:tcW w:w="5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DEDF89" w14:textId="77777777" w:rsidR="00014595" w:rsidRPr="009E0A3C" w:rsidRDefault="00014595" w:rsidP="009E0A3C">
                            <w:pPr>
                              <w:pStyle w:val="ListParagraph"/>
                              <w:numPr>
                                <w:ilvl w:val="0"/>
                                <w:numId w:val="12"/>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Techniques and engagement methods to be used </w:t>
                            </w:r>
                          </w:p>
                          <w:p w14:paraId="6A3288A6" w14:textId="77777777" w:rsidR="00014595" w:rsidRPr="009E0A3C" w:rsidRDefault="00014595" w:rsidP="009E0A3C">
                            <w:pPr>
                              <w:pStyle w:val="ListParagraph"/>
                              <w:numPr>
                                <w:ilvl w:val="0"/>
                                <w:numId w:val="13"/>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Need for independent facilitation </w:t>
                            </w:r>
                          </w:p>
                          <w:p w14:paraId="2FB12824" w14:textId="77777777" w:rsidR="00014595" w:rsidRPr="009E0A3C" w:rsidRDefault="00014595" w:rsidP="009E0A3C">
                            <w:pPr>
                              <w:pStyle w:val="ListParagraph"/>
                              <w:numPr>
                                <w:ilvl w:val="0"/>
                                <w:numId w:val="14"/>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Location and accessibility of the venue </w:t>
                            </w:r>
                          </w:p>
                          <w:p w14:paraId="3A5DACC5" w14:textId="77777777" w:rsidR="00014595" w:rsidRPr="009E0A3C" w:rsidRDefault="00014595" w:rsidP="009E0A3C">
                            <w:pPr>
                              <w:pStyle w:val="ListParagraph"/>
                              <w:numPr>
                                <w:ilvl w:val="0"/>
                                <w:numId w:val="15"/>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The number and type of engagement events </w:t>
                            </w:r>
                          </w:p>
                          <w:p w14:paraId="36B9C42E" w14:textId="77777777" w:rsidR="00014595" w:rsidRPr="009E0A3C" w:rsidRDefault="00014595" w:rsidP="009E0A3C">
                            <w:pPr>
                              <w:pStyle w:val="ListParagraph"/>
                              <w:numPr>
                                <w:ilvl w:val="0"/>
                                <w:numId w:val="16"/>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Transport requirements </w:t>
                            </w:r>
                          </w:p>
                          <w:p w14:paraId="0FA7DE8C" w14:textId="77777777" w:rsidR="00014595" w:rsidRPr="009E0A3C" w:rsidRDefault="00014595" w:rsidP="009E0A3C">
                            <w:pPr>
                              <w:pStyle w:val="ListParagraph"/>
                              <w:numPr>
                                <w:ilvl w:val="0"/>
                                <w:numId w:val="17"/>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Childcare needs </w:t>
                            </w:r>
                          </w:p>
                          <w:p w14:paraId="36115F6D" w14:textId="77777777" w:rsidR="00014595" w:rsidRPr="009E0A3C" w:rsidRDefault="00014595" w:rsidP="009E0A3C">
                            <w:pPr>
                              <w:pStyle w:val="ListParagraph"/>
                              <w:numPr>
                                <w:ilvl w:val="0"/>
                                <w:numId w:val="18"/>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Format and content of communication and publicity materials </w:t>
                            </w:r>
                          </w:p>
                          <w:p w14:paraId="5386A5C6" w14:textId="77777777" w:rsidR="00014595" w:rsidRPr="009E0A3C" w:rsidRDefault="00014595" w:rsidP="009E0A3C">
                            <w:pPr>
                              <w:pStyle w:val="ListParagraph"/>
                              <w:numPr>
                                <w:ilvl w:val="0"/>
                                <w:numId w:val="19"/>
                              </w:numPr>
                              <w:tabs>
                                <w:tab w:val="clear" w:pos="360"/>
                                <w:tab w:val="num" w:pos="260"/>
                              </w:tabs>
                              <w:ind w:left="260" w:hanging="270"/>
                              <w:rPr>
                                <w:rFonts w:asciiTheme="minorHAnsi" w:hAnsiTheme="minorHAnsi" w:cstheme="minorHAnsi"/>
                              </w:rPr>
                            </w:pPr>
                            <w:r w:rsidRPr="009E0A3C">
                              <w:rPr>
                                <w:rFonts w:asciiTheme="minorHAnsi" w:hAnsiTheme="minorHAnsi" w:cstheme="minorHAnsi"/>
                              </w:rPr>
                              <w:t xml:space="preserve">Use of interpreters and signers </w:t>
                            </w:r>
                          </w:p>
                          <w:p w14:paraId="6F927A36" w14:textId="77777777" w:rsidR="00014595" w:rsidRPr="009E0A3C" w:rsidRDefault="00014595" w:rsidP="009E0A3C">
                            <w:pPr>
                              <w:pStyle w:val="ListParagraph"/>
                              <w:numPr>
                                <w:ilvl w:val="0"/>
                                <w:numId w:val="21"/>
                              </w:numPr>
                              <w:tabs>
                                <w:tab w:val="clear" w:pos="360"/>
                                <w:tab w:val="num" w:pos="260"/>
                              </w:tabs>
                              <w:ind w:left="260" w:hanging="270"/>
                              <w:rPr>
                                <w:rFonts w:asciiTheme="minorHAnsi" w:hAnsiTheme="minorHAnsi" w:cstheme="minorHAnsi"/>
                                <w:color w:val="221E1F"/>
                              </w:rPr>
                            </w:pPr>
                            <w:r w:rsidRPr="009E0A3C">
                              <w:rPr>
                                <w:rFonts w:asciiTheme="minorHAnsi" w:hAnsiTheme="minorHAnsi" w:cstheme="minorHAnsi"/>
                              </w:rPr>
                              <w:t xml:space="preserve">Need for outreach activities </w:t>
                            </w:r>
                          </w:p>
                        </w:tc>
                      </w:tr>
                    </w:tbl>
                    <w:p w14:paraId="58254585" w14:textId="77777777" w:rsidR="00014595" w:rsidRDefault="00014595" w:rsidP="00014595"/>
                  </w:txbxContent>
                </v:textbox>
                <w10:wrap anchorx="margin"/>
              </v:shape>
            </w:pict>
          </mc:Fallback>
        </mc:AlternateContent>
      </w:r>
    </w:p>
    <w:p w14:paraId="7DA39A43" w14:textId="3ADF8A32" w:rsidR="00014595" w:rsidRPr="009E0A3C" w:rsidRDefault="00014595" w:rsidP="009E0A3C">
      <w:pPr>
        <w:pStyle w:val="Body"/>
        <w:spacing w:after="200" w:line="276" w:lineRule="auto"/>
        <w:rPr>
          <w:rFonts w:asciiTheme="minorHAnsi" w:hAnsiTheme="minorHAnsi" w:cstheme="minorHAnsi"/>
          <w:lang w:val="en-US"/>
        </w:rPr>
      </w:pPr>
    </w:p>
    <w:p w14:paraId="2FCBB777" w14:textId="1BC8410B" w:rsidR="00876582" w:rsidRPr="009E0A3C" w:rsidRDefault="00876582" w:rsidP="009E0A3C">
      <w:pPr>
        <w:pStyle w:val="Heading4"/>
        <w:spacing w:before="0" w:after="200" w:line="276" w:lineRule="auto"/>
        <w:rPr>
          <w:rFonts w:asciiTheme="minorHAnsi" w:eastAsia="MS Gothic" w:hAnsiTheme="minorHAnsi" w:cstheme="minorHAnsi"/>
          <w:i w:val="0"/>
          <w:iCs w:val="0"/>
          <w:color w:val="4F81BD"/>
          <w:sz w:val="26"/>
          <w:szCs w:val="26"/>
        </w:rPr>
      </w:pPr>
      <w:r w:rsidRPr="009E0A3C">
        <w:rPr>
          <w:rFonts w:asciiTheme="minorHAnsi" w:eastAsia="MS Gothic" w:hAnsiTheme="minorHAnsi" w:cstheme="minorHAnsi"/>
          <w:i w:val="0"/>
          <w:iCs w:val="0"/>
          <w:color w:val="4F81BD"/>
          <w:sz w:val="26"/>
          <w:szCs w:val="26"/>
        </w:rPr>
        <w:t>Location</w:t>
      </w:r>
    </w:p>
    <w:p w14:paraId="354A0F52" w14:textId="098B5688"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The location of meetings needs to be considered during the design of a community engagement process. The location should be physically accessible and perceived as a safe space for community members where they can feel comfortable voicing their opinions. Additionally, meeting outreach, indicating where and when a meeting will take place, should be accessible to </w:t>
      </w:r>
      <w:r w:rsidRPr="009E0A3C">
        <w:rPr>
          <w:rFonts w:asciiTheme="minorHAnsi" w:hAnsiTheme="minorHAnsi" w:cstheme="minorHAnsi"/>
          <w:lang w:val="en-US"/>
        </w:rPr>
        <w:lastRenderedPageBreak/>
        <w:t xml:space="preserve">all members of the defined community. Please see the communications section above for more information about messaging content.  </w:t>
      </w:r>
    </w:p>
    <w:p w14:paraId="635B340A" w14:textId="66948B81" w:rsidR="00876582" w:rsidRPr="009E0A3C" w:rsidRDefault="00876582" w:rsidP="009E0A3C">
      <w:pPr>
        <w:pStyle w:val="Heading5"/>
        <w:numPr>
          <w:ilvl w:val="0"/>
          <w:numId w:val="38"/>
        </w:numPr>
        <w:spacing w:before="0" w:after="200" w:line="276" w:lineRule="auto"/>
        <w:rPr>
          <w:rFonts w:asciiTheme="minorHAnsi" w:hAnsiTheme="minorHAnsi" w:cstheme="minorHAnsi"/>
          <w:color w:val="auto"/>
        </w:rPr>
      </w:pPr>
      <w:r w:rsidRPr="009E0A3C">
        <w:rPr>
          <w:rFonts w:asciiTheme="minorHAnsi" w:hAnsiTheme="minorHAnsi" w:cstheme="minorHAnsi"/>
          <w:b/>
          <w:bCs/>
          <w:color w:val="auto"/>
        </w:rPr>
        <w:t>Physical Accessibility</w:t>
      </w:r>
      <w:r w:rsidR="009E0A3C" w:rsidRPr="009E0A3C">
        <w:rPr>
          <w:rFonts w:asciiTheme="minorHAnsi" w:hAnsiTheme="minorHAnsi" w:cstheme="minorHAnsi"/>
          <w:b/>
          <w:bCs/>
          <w:color w:val="auto"/>
        </w:rPr>
        <w:t>.</w:t>
      </w:r>
      <w:r w:rsidR="009E0A3C" w:rsidRPr="009E0A3C">
        <w:rPr>
          <w:rFonts w:asciiTheme="minorHAnsi" w:hAnsiTheme="minorHAnsi" w:cstheme="minorHAnsi"/>
          <w:color w:val="auto"/>
        </w:rPr>
        <w:t xml:space="preserve"> </w:t>
      </w:r>
      <w:r w:rsidRPr="009E0A3C">
        <w:rPr>
          <w:rFonts w:asciiTheme="minorHAnsi" w:hAnsiTheme="minorHAnsi" w:cstheme="minorHAnsi"/>
          <w:color w:val="auto"/>
        </w:rPr>
        <w:t xml:space="preserve">Transportation to and from a selected location(s) should be considered in the planning process. Locations should be easily accessible via public transportation, or in rural settings, provide sufficient and affordable parking options. Additionally, ADA-compliant, but preferably universally designed facilities should be used. More information about meeting accessibility is outlined in the Center for Disease Control’s “Making Meetings Accessible” Guide. </w:t>
      </w:r>
      <w:r w:rsidRPr="009E0A3C">
        <w:rPr>
          <w:rStyle w:val="FootnoteReference"/>
          <w:rFonts w:asciiTheme="minorHAnsi" w:hAnsiTheme="minorHAnsi" w:cstheme="minorHAnsi"/>
          <w:color w:val="auto"/>
        </w:rPr>
        <w:footnoteReference w:id="9"/>
      </w:r>
    </w:p>
    <w:p w14:paraId="35C18EAA" w14:textId="3C9E2956" w:rsidR="00876582" w:rsidRPr="009E0A3C" w:rsidRDefault="00876582" w:rsidP="009E0A3C">
      <w:pPr>
        <w:pStyle w:val="Heading5"/>
        <w:numPr>
          <w:ilvl w:val="0"/>
          <w:numId w:val="38"/>
        </w:numPr>
        <w:spacing w:before="0" w:after="200" w:line="276" w:lineRule="auto"/>
        <w:rPr>
          <w:rFonts w:asciiTheme="minorHAnsi" w:hAnsiTheme="minorHAnsi" w:cstheme="minorHAnsi"/>
          <w:color w:val="auto"/>
        </w:rPr>
      </w:pPr>
      <w:r w:rsidRPr="009E0A3C">
        <w:rPr>
          <w:rFonts w:asciiTheme="minorHAnsi" w:hAnsiTheme="minorHAnsi" w:cstheme="minorHAnsi"/>
          <w:b/>
          <w:bCs/>
          <w:color w:val="auto"/>
        </w:rPr>
        <w:t>Safety</w:t>
      </w:r>
      <w:r w:rsidR="009E0A3C" w:rsidRPr="009E0A3C">
        <w:rPr>
          <w:rFonts w:asciiTheme="minorHAnsi" w:hAnsiTheme="minorHAnsi" w:cstheme="minorHAnsi"/>
          <w:b/>
          <w:bCs/>
          <w:color w:val="auto"/>
        </w:rPr>
        <w:t>.</w:t>
      </w:r>
      <w:r w:rsidR="009E0A3C" w:rsidRPr="009E0A3C">
        <w:rPr>
          <w:rFonts w:asciiTheme="minorHAnsi" w:hAnsiTheme="minorHAnsi" w:cstheme="minorHAnsi"/>
          <w:color w:val="auto"/>
        </w:rPr>
        <w:t xml:space="preserve"> </w:t>
      </w:r>
      <w:r w:rsidRPr="009E0A3C">
        <w:rPr>
          <w:rFonts w:asciiTheme="minorHAnsi" w:hAnsiTheme="minorHAnsi" w:cstheme="minorHAnsi"/>
          <w:color w:val="auto"/>
        </w:rPr>
        <w:t xml:space="preserve">The location should be a safe space for all participants. Safety is connected to both perceived and physical safety. Perceived safety is both tied to safety from crime, but also providing a safe space where community members feel their voice will be heard.  </w:t>
      </w:r>
    </w:p>
    <w:p w14:paraId="5D8AD211" w14:textId="77777777" w:rsidR="00876582" w:rsidRPr="009E0A3C" w:rsidRDefault="00876582" w:rsidP="009E0A3C">
      <w:pPr>
        <w:pStyle w:val="Heading4"/>
        <w:spacing w:before="0" w:after="200" w:line="276" w:lineRule="auto"/>
        <w:rPr>
          <w:rFonts w:asciiTheme="minorHAnsi" w:eastAsia="MS Gothic" w:hAnsiTheme="minorHAnsi" w:cstheme="minorHAnsi"/>
          <w:i w:val="0"/>
          <w:iCs w:val="0"/>
          <w:color w:val="4F81BD"/>
          <w:sz w:val="26"/>
          <w:szCs w:val="26"/>
        </w:rPr>
      </w:pPr>
      <w:r w:rsidRPr="009E0A3C">
        <w:rPr>
          <w:rFonts w:asciiTheme="minorHAnsi" w:eastAsia="MS Gothic" w:hAnsiTheme="minorHAnsi" w:cstheme="minorHAnsi"/>
          <w:i w:val="0"/>
          <w:iCs w:val="0"/>
          <w:color w:val="4F81BD"/>
          <w:sz w:val="26"/>
          <w:szCs w:val="26"/>
        </w:rPr>
        <w:t>Time</w:t>
      </w:r>
    </w:p>
    <w:p w14:paraId="31A9CCDD" w14:textId="77777777"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Depending on the purpose of the meeting, the timing of the meeting can prohibit involvement from necessary or representative community members. It is critical that planners examine the intended participants and schedule accordingly. </w:t>
      </w:r>
    </w:p>
    <w:p w14:paraId="5A250955" w14:textId="77777777" w:rsidR="00876582" w:rsidRPr="009E0A3C" w:rsidRDefault="00876582" w:rsidP="009E0A3C">
      <w:pPr>
        <w:pStyle w:val="Heading4"/>
        <w:spacing w:before="0" w:after="200" w:line="276" w:lineRule="auto"/>
        <w:rPr>
          <w:rFonts w:asciiTheme="minorHAnsi" w:eastAsia="MS Gothic" w:hAnsiTheme="minorHAnsi" w:cstheme="minorHAnsi"/>
          <w:i w:val="0"/>
          <w:iCs w:val="0"/>
          <w:color w:val="4F81BD"/>
          <w:sz w:val="26"/>
          <w:szCs w:val="26"/>
        </w:rPr>
      </w:pPr>
      <w:r w:rsidRPr="009E0A3C">
        <w:rPr>
          <w:rFonts w:asciiTheme="minorHAnsi" w:eastAsia="MS Gothic" w:hAnsiTheme="minorHAnsi" w:cstheme="minorHAnsi"/>
          <w:i w:val="0"/>
          <w:iCs w:val="0"/>
          <w:color w:val="4F81BD"/>
          <w:sz w:val="26"/>
          <w:szCs w:val="26"/>
        </w:rPr>
        <w:t>Childcare</w:t>
      </w:r>
    </w:p>
    <w:p w14:paraId="191169BF" w14:textId="33B526A0"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For many community members, providing childcare is an important factor in making the meeting significantly more accessible. Specifically, a childcare accommodation can allow for otherwise inactive community members who are invested in the future of the community to attend the events.  </w:t>
      </w:r>
    </w:p>
    <w:p w14:paraId="4C128307" w14:textId="77777777" w:rsidR="00876582" w:rsidRPr="009E0A3C" w:rsidRDefault="00876582" w:rsidP="009E0A3C">
      <w:pPr>
        <w:pStyle w:val="Heading4"/>
        <w:spacing w:before="0" w:after="200" w:line="276" w:lineRule="auto"/>
        <w:rPr>
          <w:rFonts w:asciiTheme="minorHAnsi" w:eastAsia="MS Gothic" w:hAnsiTheme="minorHAnsi" w:cstheme="minorHAnsi"/>
          <w:i w:val="0"/>
          <w:iCs w:val="0"/>
          <w:color w:val="4F81BD"/>
          <w:sz w:val="26"/>
          <w:szCs w:val="26"/>
        </w:rPr>
      </w:pPr>
      <w:r w:rsidRPr="009E0A3C">
        <w:rPr>
          <w:rFonts w:asciiTheme="minorHAnsi" w:eastAsia="MS Gothic" w:hAnsiTheme="minorHAnsi" w:cstheme="minorHAnsi"/>
          <w:i w:val="0"/>
          <w:iCs w:val="0"/>
          <w:color w:val="4F81BD"/>
          <w:sz w:val="26"/>
          <w:szCs w:val="26"/>
        </w:rPr>
        <w:t>Food and Stipends</w:t>
      </w:r>
    </w:p>
    <w:p w14:paraId="7D3977AF" w14:textId="77777777" w:rsidR="00876582" w:rsidRPr="009E0A3C" w:rsidRDefault="00876582" w:rsidP="009E0A3C">
      <w:pPr>
        <w:spacing w:after="200" w:line="276" w:lineRule="auto"/>
        <w:rPr>
          <w:rFonts w:asciiTheme="minorHAnsi" w:eastAsia="Calibri" w:hAnsiTheme="minorHAnsi" w:cstheme="minorHAnsi"/>
        </w:rPr>
      </w:pPr>
      <w:r w:rsidRPr="009E0A3C">
        <w:rPr>
          <w:rFonts w:asciiTheme="minorHAnsi" w:eastAsia="Calibri" w:hAnsiTheme="minorHAnsi" w:cstheme="minorHAnsi"/>
        </w:rPr>
        <w:t xml:space="preserve">As a best practice, providing meals and offering stipends to participants is an effective and meaningful way to limit barriers and encourage broad and valued community engagement.  Offering a stipend to participants demonstrates the value that the engagers place on bringing participants into the process.  Both practices are viewed as strongly recommended practices of a meaningful community engagement process. </w:t>
      </w:r>
    </w:p>
    <w:p w14:paraId="20B1741B" w14:textId="77777777" w:rsidR="00876582" w:rsidRPr="009E0A3C" w:rsidRDefault="00876582" w:rsidP="009E0A3C">
      <w:pPr>
        <w:pStyle w:val="Heading2"/>
        <w:spacing w:before="0" w:after="200" w:line="276" w:lineRule="auto"/>
        <w:rPr>
          <w:rFonts w:asciiTheme="minorHAnsi" w:hAnsiTheme="minorHAnsi" w:cstheme="minorHAnsi"/>
        </w:rPr>
      </w:pPr>
      <w:bookmarkStart w:id="4" w:name="_Facilitation"/>
      <w:bookmarkStart w:id="5" w:name="_Toc473183116"/>
      <w:bookmarkEnd w:id="4"/>
      <w:r w:rsidRPr="009E0A3C">
        <w:rPr>
          <w:rFonts w:asciiTheme="minorHAnsi" w:hAnsiTheme="minorHAnsi" w:cstheme="minorHAnsi"/>
        </w:rPr>
        <w:lastRenderedPageBreak/>
        <w:t>Facilitation</w:t>
      </w:r>
      <w:bookmarkEnd w:id="5"/>
    </w:p>
    <w:p w14:paraId="52BFE947" w14:textId="241CAA6E"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 xml:space="preserve">Due to partnership dynamics, effective community engagement processes include facilitation. Community health planning practitioners use a variety of strategies to </w:t>
      </w:r>
      <w:r w:rsidR="009E0A3C">
        <w:rPr>
          <w:rFonts w:asciiTheme="minorHAnsi" w:hAnsiTheme="minorHAnsi" w:cstheme="minorHAnsi"/>
          <w:lang w:val="en-US"/>
        </w:rPr>
        <w:t>determin</w:t>
      </w:r>
      <w:r w:rsidRPr="009E0A3C">
        <w:rPr>
          <w:rFonts w:asciiTheme="minorHAnsi" w:hAnsiTheme="minorHAnsi" w:cstheme="minorHAnsi"/>
          <w:lang w:val="en-US"/>
        </w:rPr>
        <w:t xml:space="preserve">e whether a facilitator is effective. This includes: </w:t>
      </w:r>
    </w:p>
    <w:p w14:paraId="27652ED9" w14:textId="2F3ACA9B" w:rsidR="00876582" w:rsidRPr="009E0A3C" w:rsidRDefault="00876582" w:rsidP="009E0A3C">
      <w:pPr>
        <w:pStyle w:val="ListParagraph"/>
        <w:numPr>
          <w:ilvl w:val="0"/>
          <w:numId w:val="39"/>
        </w:numPr>
        <w:spacing w:after="200" w:line="276" w:lineRule="auto"/>
        <w:ind w:left="720" w:hanging="360"/>
        <w:rPr>
          <w:rFonts w:asciiTheme="minorHAnsi" w:hAnsiTheme="minorHAnsi" w:cstheme="minorHAnsi"/>
        </w:rPr>
      </w:pPr>
      <w:r w:rsidRPr="009E0A3C">
        <w:rPr>
          <w:rFonts w:asciiTheme="minorHAnsi" w:hAnsiTheme="minorHAnsi" w:cstheme="minorHAnsi"/>
          <w:bCs/>
        </w:rPr>
        <w:t>Reviewing the facilitators resume for experience</w:t>
      </w:r>
      <w:r w:rsidR="009E0A3C">
        <w:rPr>
          <w:rFonts w:asciiTheme="minorHAnsi" w:hAnsiTheme="minorHAnsi" w:cstheme="minorHAnsi"/>
          <w:bCs/>
        </w:rPr>
        <w:t xml:space="preserve"> (</w:t>
      </w:r>
      <w:r w:rsidRPr="009E0A3C">
        <w:rPr>
          <w:rFonts w:asciiTheme="minorHAnsi" w:hAnsiTheme="minorHAnsi" w:cstheme="minorHAnsi"/>
          <w:bCs/>
        </w:rPr>
        <w:t>both frequency and type</w:t>
      </w:r>
      <w:r w:rsidR="009E0A3C">
        <w:rPr>
          <w:rFonts w:asciiTheme="minorHAnsi" w:hAnsiTheme="minorHAnsi" w:cstheme="minorHAnsi"/>
          <w:bCs/>
        </w:rPr>
        <w:t>)</w:t>
      </w:r>
      <w:r w:rsidRPr="009E0A3C">
        <w:rPr>
          <w:rFonts w:asciiTheme="minorHAnsi" w:hAnsiTheme="minorHAnsi" w:cstheme="minorHAnsi"/>
        </w:rPr>
        <w:t xml:space="preserve"> </w:t>
      </w:r>
    </w:p>
    <w:p w14:paraId="6FC2FD71" w14:textId="5DCEB860" w:rsidR="00876582" w:rsidRPr="009E0A3C" w:rsidRDefault="009E0A3C" w:rsidP="009E0A3C">
      <w:pPr>
        <w:pStyle w:val="ListParagraph"/>
        <w:numPr>
          <w:ilvl w:val="0"/>
          <w:numId w:val="39"/>
        </w:numPr>
        <w:spacing w:after="200" w:line="276" w:lineRule="auto"/>
        <w:ind w:left="360"/>
        <w:rPr>
          <w:rFonts w:asciiTheme="minorHAnsi" w:hAnsiTheme="minorHAnsi" w:cstheme="minorHAnsi"/>
        </w:rPr>
      </w:pPr>
      <w:r>
        <w:rPr>
          <w:rFonts w:asciiTheme="minorHAnsi" w:hAnsiTheme="minorHAnsi" w:cstheme="minorHAnsi"/>
          <w:bCs/>
        </w:rPr>
        <w:t>Sitting in on</w:t>
      </w:r>
      <w:r w:rsidR="00876582" w:rsidRPr="009E0A3C">
        <w:rPr>
          <w:rFonts w:asciiTheme="minorHAnsi" w:hAnsiTheme="minorHAnsi" w:cstheme="minorHAnsi"/>
          <w:bCs/>
        </w:rPr>
        <w:t xml:space="preserve"> a meeting that they facilitate; and,</w:t>
      </w:r>
    </w:p>
    <w:p w14:paraId="5B5289D0" w14:textId="1E4DA983" w:rsidR="00876582" w:rsidRPr="009E0A3C" w:rsidRDefault="00876582" w:rsidP="009E0A3C">
      <w:pPr>
        <w:pStyle w:val="ListParagraph"/>
        <w:numPr>
          <w:ilvl w:val="0"/>
          <w:numId w:val="39"/>
        </w:numPr>
        <w:spacing w:after="200" w:line="276" w:lineRule="auto"/>
        <w:ind w:left="810" w:hanging="450"/>
        <w:rPr>
          <w:rFonts w:asciiTheme="minorHAnsi" w:hAnsiTheme="minorHAnsi" w:cstheme="minorHAnsi"/>
        </w:rPr>
      </w:pPr>
      <w:r w:rsidRPr="009E0A3C">
        <w:rPr>
          <w:rFonts w:asciiTheme="minorHAnsi" w:hAnsiTheme="minorHAnsi" w:cstheme="minorHAnsi"/>
          <w:bCs/>
        </w:rPr>
        <w:t>Evaluat</w:t>
      </w:r>
      <w:r w:rsidR="009E0A3C">
        <w:rPr>
          <w:rFonts w:asciiTheme="minorHAnsi" w:hAnsiTheme="minorHAnsi" w:cstheme="minorHAnsi"/>
          <w:bCs/>
        </w:rPr>
        <w:t>ing</w:t>
      </w:r>
      <w:r w:rsidRPr="009E0A3C">
        <w:rPr>
          <w:rFonts w:asciiTheme="minorHAnsi" w:hAnsiTheme="minorHAnsi" w:cstheme="minorHAnsi"/>
          <w:bCs/>
        </w:rPr>
        <w:t xml:space="preserve"> the </w:t>
      </w:r>
      <w:proofErr w:type="gramStart"/>
      <w:r w:rsidRPr="009E0A3C">
        <w:rPr>
          <w:rFonts w:asciiTheme="minorHAnsi" w:hAnsiTheme="minorHAnsi" w:cstheme="minorHAnsi"/>
          <w:bCs/>
        </w:rPr>
        <w:t>meetings</w:t>
      </w:r>
      <w:proofErr w:type="gramEnd"/>
      <w:r w:rsidRPr="009E0A3C">
        <w:rPr>
          <w:rFonts w:asciiTheme="minorHAnsi" w:hAnsiTheme="minorHAnsi" w:cstheme="minorHAnsi"/>
          <w:bCs/>
        </w:rPr>
        <w:t xml:space="preserve"> they facilitate</w:t>
      </w:r>
      <w:r w:rsidRPr="009E0A3C">
        <w:rPr>
          <w:rFonts w:asciiTheme="minorHAnsi" w:hAnsiTheme="minorHAnsi" w:cstheme="minorHAnsi"/>
        </w:rPr>
        <w:t>. This allows engagers to better decide what tools would be most helpful to evaluate the facilitator’s role in the meeting.</w:t>
      </w:r>
      <w:r w:rsidRPr="009E0A3C">
        <w:rPr>
          <w:rStyle w:val="FootnoteReference"/>
          <w:rFonts w:asciiTheme="minorHAnsi" w:hAnsiTheme="minorHAnsi" w:cstheme="minorHAnsi"/>
        </w:rPr>
        <w:footnoteReference w:id="10"/>
      </w:r>
      <w:r w:rsidRPr="009E0A3C">
        <w:rPr>
          <w:rFonts w:asciiTheme="minorHAnsi" w:hAnsiTheme="minorHAnsi" w:cstheme="minorHAnsi"/>
        </w:rPr>
        <w:t xml:space="preserve"> </w:t>
      </w:r>
    </w:p>
    <w:p w14:paraId="087DE41B" w14:textId="77777777"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An additional meeting facilitation tool is the Facilitator Toolkit developed by the Office of Quality Improvement at the University of Wisconsin. It provides some guidance on developing facilitation evaluation tools and other strategies to ensure quality facilitation.</w:t>
      </w:r>
      <w:r w:rsidRPr="009E0A3C">
        <w:rPr>
          <w:rStyle w:val="FootnoteReference"/>
          <w:rFonts w:asciiTheme="minorHAnsi" w:hAnsiTheme="minorHAnsi" w:cstheme="minorHAnsi"/>
        </w:rPr>
        <w:footnoteReference w:id="11"/>
      </w:r>
      <w:r w:rsidRPr="009E0A3C">
        <w:rPr>
          <w:rFonts w:asciiTheme="minorHAnsi" w:hAnsiTheme="minorHAnsi" w:cstheme="minorHAnsi"/>
          <w:lang w:val="en-US"/>
        </w:rPr>
        <w:t xml:space="preserve">  </w:t>
      </w:r>
    </w:p>
    <w:p w14:paraId="60A496BB" w14:textId="77777777" w:rsidR="00876582" w:rsidRPr="009E0A3C" w:rsidRDefault="00876582" w:rsidP="009E0A3C">
      <w:pPr>
        <w:pStyle w:val="Heading4"/>
        <w:spacing w:before="0" w:after="200" w:line="276" w:lineRule="auto"/>
        <w:rPr>
          <w:rFonts w:asciiTheme="minorHAnsi" w:eastAsia="MS Gothic" w:hAnsiTheme="minorHAnsi" w:cstheme="minorHAnsi"/>
          <w:i w:val="0"/>
          <w:iCs w:val="0"/>
          <w:color w:val="4F81BD"/>
          <w:sz w:val="26"/>
          <w:szCs w:val="26"/>
        </w:rPr>
      </w:pPr>
      <w:r w:rsidRPr="009E0A3C">
        <w:rPr>
          <w:rFonts w:asciiTheme="minorHAnsi" w:eastAsia="MS Gothic" w:hAnsiTheme="minorHAnsi" w:cstheme="minorHAnsi"/>
          <w:i w:val="0"/>
          <w:iCs w:val="0"/>
          <w:color w:val="4F81BD"/>
          <w:sz w:val="26"/>
          <w:szCs w:val="26"/>
        </w:rPr>
        <w:t>Facilitative Leadership</w:t>
      </w:r>
    </w:p>
    <w:p w14:paraId="2537633F" w14:textId="7814B6A7" w:rsidR="00876582" w:rsidRPr="009E0A3C" w:rsidRDefault="00876582" w:rsidP="009E0A3C">
      <w:pPr>
        <w:pStyle w:val="Body"/>
        <w:spacing w:after="200" w:line="276" w:lineRule="auto"/>
        <w:rPr>
          <w:rFonts w:asciiTheme="minorHAnsi" w:hAnsiTheme="minorHAnsi" w:cstheme="minorHAnsi"/>
          <w:lang w:val="en-US"/>
        </w:rPr>
      </w:pPr>
      <w:r w:rsidRPr="009E0A3C">
        <w:rPr>
          <w:rFonts w:asciiTheme="minorHAnsi" w:hAnsiTheme="minorHAnsi" w:cstheme="minorHAnsi"/>
          <w:lang w:val="en-US"/>
        </w:rPr>
        <w:t>Facilitative leadership training could be useful to train leaders within your community that are receptive, flexible, collaborative</w:t>
      </w:r>
      <w:r w:rsidR="009E0A3C">
        <w:rPr>
          <w:rFonts w:asciiTheme="minorHAnsi" w:hAnsiTheme="minorHAnsi" w:cstheme="minorHAnsi"/>
          <w:lang w:val="en-US"/>
        </w:rPr>
        <w:t>,</w:t>
      </w:r>
      <w:r w:rsidRPr="009E0A3C">
        <w:rPr>
          <w:rFonts w:asciiTheme="minorHAnsi" w:hAnsiTheme="minorHAnsi" w:cstheme="minorHAnsi"/>
          <w:lang w:val="en-US"/>
        </w:rPr>
        <w:t xml:space="preserve"> and strategic. The facilitative leader creates opportunities for people to voice their opinion while continuing to move the meetings forward. Facilitative leadership trains individuals in the tools and strategies to inclusively move initiatives forward.</w:t>
      </w:r>
      <w:r w:rsidRPr="009E0A3C">
        <w:rPr>
          <w:rStyle w:val="FootnoteReference"/>
          <w:rFonts w:asciiTheme="minorHAnsi" w:hAnsiTheme="minorHAnsi" w:cstheme="minorHAnsi"/>
        </w:rPr>
        <w:footnoteReference w:id="12"/>
      </w:r>
      <w:r w:rsidRPr="009E0A3C">
        <w:rPr>
          <w:rFonts w:asciiTheme="minorHAnsi" w:hAnsiTheme="minorHAnsi" w:cstheme="minorHAnsi"/>
          <w:lang w:val="en-US"/>
        </w:rPr>
        <w:t xml:space="preserve"> </w:t>
      </w:r>
    </w:p>
    <w:p w14:paraId="58E71D29" w14:textId="77777777" w:rsidR="00876582" w:rsidRPr="009E0A3C" w:rsidRDefault="00876582" w:rsidP="009E0A3C">
      <w:pPr>
        <w:pStyle w:val="Body"/>
        <w:spacing w:after="200" w:line="276" w:lineRule="auto"/>
        <w:rPr>
          <w:rFonts w:asciiTheme="minorHAnsi" w:hAnsiTheme="minorHAnsi" w:cstheme="minorHAnsi"/>
          <w:lang w:val="en-US"/>
        </w:rPr>
      </w:pPr>
    </w:p>
    <w:p w14:paraId="2D853B82" w14:textId="77777777" w:rsidR="00876582" w:rsidRPr="009E0A3C" w:rsidRDefault="00876582" w:rsidP="009E0A3C">
      <w:pPr>
        <w:pStyle w:val="Body"/>
        <w:widowControl w:val="0"/>
        <w:spacing w:after="200" w:line="276" w:lineRule="auto"/>
        <w:rPr>
          <w:rFonts w:asciiTheme="minorHAnsi" w:hAnsiTheme="minorHAnsi" w:cstheme="minorHAnsi"/>
          <w:lang w:val="en-US"/>
        </w:rPr>
      </w:pPr>
    </w:p>
    <w:p w14:paraId="23D6A3DB" w14:textId="799296B3" w:rsidR="003621D9" w:rsidRPr="009E0A3C" w:rsidRDefault="003621D9" w:rsidP="009E0A3C">
      <w:pPr>
        <w:spacing w:after="200" w:line="276" w:lineRule="auto"/>
        <w:rPr>
          <w:rFonts w:asciiTheme="minorHAnsi" w:eastAsia="MS Gothic" w:hAnsiTheme="minorHAnsi" w:cstheme="minorHAnsi"/>
          <w:b/>
          <w:bCs/>
          <w:color w:val="345A8A"/>
          <w:sz w:val="32"/>
          <w:szCs w:val="32"/>
        </w:rPr>
      </w:pPr>
      <w:bookmarkStart w:id="6" w:name="_Toc465931598"/>
      <w:bookmarkEnd w:id="6"/>
    </w:p>
    <w:sectPr w:rsidR="003621D9" w:rsidRPr="009E0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3771" w14:textId="77777777" w:rsidR="00EB331D" w:rsidRDefault="00EB331D" w:rsidP="00876582">
      <w:r>
        <w:separator/>
      </w:r>
    </w:p>
  </w:endnote>
  <w:endnote w:type="continuationSeparator" w:id="0">
    <w:p w14:paraId="026FE526" w14:textId="77777777" w:rsidR="00EB331D" w:rsidRDefault="00EB331D" w:rsidP="0087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erkeley-Book">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mbria"/>
    <w:panose1 w:val="00000000000000000000"/>
    <w:charset w:val="4D"/>
    <w:family w:val="swiss"/>
    <w:notTrueType/>
    <w:pitch w:val="default"/>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746C" w14:textId="77777777" w:rsidR="00EB331D" w:rsidRDefault="00EB331D" w:rsidP="00876582">
      <w:r>
        <w:separator/>
      </w:r>
    </w:p>
  </w:footnote>
  <w:footnote w:type="continuationSeparator" w:id="0">
    <w:p w14:paraId="797C5674" w14:textId="77777777" w:rsidR="00EB331D" w:rsidRDefault="00EB331D" w:rsidP="00876582">
      <w:r>
        <w:continuationSeparator/>
      </w:r>
    </w:p>
  </w:footnote>
  <w:footnote w:id="1">
    <w:p w14:paraId="07CC76A5" w14:textId="5F36AFE5" w:rsidR="00876582" w:rsidRPr="009E0A3C" w:rsidRDefault="00876582" w:rsidP="00876582">
      <w:pPr>
        <w:rPr>
          <w:rFonts w:asciiTheme="minorHAnsi" w:hAnsiTheme="minorHAnsi" w:cstheme="minorHAnsi"/>
          <w:sz w:val="20"/>
        </w:rPr>
      </w:pPr>
      <w:r w:rsidRPr="009E0A3C">
        <w:rPr>
          <w:rStyle w:val="FootnoteReference"/>
          <w:rFonts w:asciiTheme="minorHAnsi" w:eastAsia="Cambria" w:hAnsiTheme="minorHAnsi" w:cstheme="minorHAnsi"/>
          <w:sz w:val="20"/>
        </w:rPr>
        <w:footnoteRef/>
      </w:r>
      <w:r w:rsidR="009E0A3C">
        <w:rPr>
          <w:rFonts w:asciiTheme="minorHAnsi" w:hAnsiTheme="minorHAnsi" w:cstheme="minorHAnsi"/>
          <w:sz w:val="20"/>
        </w:rPr>
        <w:t xml:space="preserve"> </w:t>
      </w:r>
      <w:r w:rsidR="009E0A3C" w:rsidRPr="009E0A3C">
        <w:rPr>
          <w:rFonts w:asciiTheme="minorHAnsi" w:hAnsiTheme="minorHAnsi" w:cstheme="minorHAnsi"/>
          <w:sz w:val="20"/>
        </w:rPr>
        <w:t>This</w:t>
      </w:r>
      <w:r w:rsidRPr="009E0A3C">
        <w:rPr>
          <w:rFonts w:asciiTheme="minorHAnsi" w:hAnsiTheme="minorHAnsi" w:cstheme="minorHAnsi"/>
          <w:sz w:val="20"/>
        </w:rPr>
        <w:t xml:space="preserve"> brief </w:t>
      </w:r>
      <w:r w:rsidR="009E0A3C" w:rsidRPr="009E0A3C">
        <w:rPr>
          <w:rFonts w:asciiTheme="minorHAnsi" w:hAnsiTheme="minorHAnsi" w:cstheme="minorHAnsi"/>
          <w:sz w:val="20"/>
        </w:rPr>
        <w:t>describes</w:t>
      </w:r>
      <w:r w:rsidRPr="009E0A3C">
        <w:rPr>
          <w:rFonts w:asciiTheme="minorHAnsi" w:hAnsiTheme="minorHAnsi" w:cstheme="minorHAnsi"/>
          <w:sz w:val="20"/>
        </w:rPr>
        <w:t xml:space="preserve"> various forms of power present in community:</w:t>
      </w:r>
    </w:p>
    <w:p w14:paraId="49F052C3" w14:textId="77777777" w:rsidR="00876582" w:rsidRPr="009E0A3C" w:rsidRDefault="00EB331D" w:rsidP="00876582">
      <w:pPr>
        <w:rPr>
          <w:rFonts w:asciiTheme="minorHAnsi" w:hAnsiTheme="minorHAnsi" w:cstheme="minorHAnsi"/>
          <w:sz w:val="20"/>
        </w:rPr>
      </w:pPr>
      <w:hyperlink r:id="rId1" w:history="1">
        <w:r w:rsidR="00876582" w:rsidRPr="009E0A3C">
          <w:rPr>
            <w:rStyle w:val="Hyperlink0"/>
            <w:rFonts w:asciiTheme="minorHAnsi" w:hAnsiTheme="minorHAnsi" w:cstheme="minorHAnsi"/>
            <w:sz w:val="20"/>
          </w:rPr>
          <w:t>http://www.nrcs.usda.gov/Internet/FSE_DOCUMENTS/stelprdb1045565.pdf</w:t>
        </w:r>
      </w:hyperlink>
      <w:r w:rsidR="00876582" w:rsidRPr="009E0A3C">
        <w:rPr>
          <w:rFonts w:asciiTheme="minorHAnsi" w:hAnsiTheme="minorHAnsi" w:cstheme="minorHAnsi"/>
          <w:sz w:val="20"/>
        </w:rPr>
        <w:t xml:space="preserve"> </w:t>
      </w:r>
    </w:p>
  </w:footnote>
  <w:footnote w:id="2">
    <w:p w14:paraId="23A3CCDF" w14:textId="77777777" w:rsidR="00876582" w:rsidRDefault="00876582" w:rsidP="00876582">
      <w:pPr>
        <w:pStyle w:val="FootnoteText"/>
      </w:pPr>
      <w:r w:rsidRPr="009E0A3C">
        <w:rPr>
          <w:rStyle w:val="FootnoteReference"/>
          <w:rFonts w:asciiTheme="minorHAnsi" w:hAnsiTheme="minorHAnsi" w:cstheme="minorHAnsi"/>
        </w:rPr>
        <w:footnoteRef/>
      </w:r>
      <w:r w:rsidRPr="009E0A3C">
        <w:rPr>
          <w:rFonts w:asciiTheme="minorHAnsi" w:hAnsiTheme="minorHAnsi" w:cstheme="minorHAnsi"/>
        </w:rPr>
        <w:t xml:space="preserve"> Please see the </w:t>
      </w:r>
      <w:hyperlink r:id="rId2" w:anchor="_Facilitation" w:history="1">
        <w:r w:rsidRPr="009E0A3C">
          <w:rPr>
            <w:rStyle w:val="Hyperlink"/>
            <w:rFonts w:asciiTheme="minorHAnsi" w:hAnsiTheme="minorHAnsi" w:cstheme="minorHAnsi"/>
          </w:rPr>
          <w:t>Facilitation section</w:t>
        </w:r>
      </w:hyperlink>
      <w:r w:rsidRPr="009E0A3C">
        <w:rPr>
          <w:rFonts w:asciiTheme="minorHAnsi" w:hAnsiTheme="minorHAnsi" w:cstheme="minorHAnsi"/>
        </w:rPr>
        <w:t xml:space="preserve"> of this document for reference.</w:t>
      </w:r>
      <w:r>
        <w:t xml:space="preserve">  </w:t>
      </w:r>
    </w:p>
  </w:footnote>
  <w:footnote w:id="3">
    <w:p w14:paraId="5DF74C2B" w14:textId="77777777" w:rsidR="00876582" w:rsidRPr="009E0A3C" w:rsidRDefault="00876582" w:rsidP="00876582">
      <w:pPr>
        <w:pStyle w:val="Bibliography"/>
        <w:rPr>
          <w:rFonts w:cstheme="minorHAnsi"/>
          <w:noProof/>
          <w:sz w:val="20"/>
          <w:szCs w:val="20"/>
        </w:rPr>
      </w:pPr>
      <w:r w:rsidRPr="009E0A3C">
        <w:rPr>
          <w:rStyle w:val="FootnoteReference"/>
          <w:rFonts w:cstheme="minorHAnsi"/>
          <w:sz w:val="20"/>
          <w:szCs w:val="20"/>
        </w:rPr>
        <w:footnoteRef/>
      </w:r>
      <w:r w:rsidRPr="009E0A3C">
        <w:rPr>
          <w:rFonts w:cstheme="minorHAnsi"/>
          <w:sz w:val="20"/>
          <w:szCs w:val="20"/>
        </w:rPr>
        <w:t xml:space="preserve"> </w:t>
      </w:r>
      <w:r w:rsidRPr="009E0A3C">
        <w:rPr>
          <w:rFonts w:cstheme="minorHAnsi"/>
          <w:noProof/>
          <w:sz w:val="20"/>
          <w:szCs w:val="20"/>
        </w:rPr>
        <w:t xml:space="preserve">Social Planning and Research Council of BC. (2013, July). </w:t>
      </w:r>
      <w:r w:rsidRPr="009E0A3C">
        <w:rPr>
          <w:rFonts w:cstheme="minorHAnsi"/>
          <w:i/>
          <w:iCs/>
          <w:noProof/>
          <w:sz w:val="20"/>
          <w:szCs w:val="20"/>
        </w:rPr>
        <w:t>Community Engagement Toolkit.</w:t>
      </w:r>
      <w:r w:rsidRPr="009E0A3C">
        <w:rPr>
          <w:rFonts w:cstheme="minorHAnsi"/>
          <w:noProof/>
          <w:sz w:val="20"/>
          <w:szCs w:val="20"/>
        </w:rPr>
        <w:t xml:space="preserve"> Retrieved 11 4, 2016, from sparcbc: http://www.sparc.bc.ca/component/rubberdoc/doc/534/community-engagement-toolkit.pdf</w:t>
      </w:r>
    </w:p>
  </w:footnote>
  <w:footnote w:id="4">
    <w:p w14:paraId="7332008F" w14:textId="77777777" w:rsidR="00876582" w:rsidRPr="009E0A3C" w:rsidRDefault="00876582" w:rsidP="00876582">
      <w:pPr>
        <w:pStyle w:val="Default"/>
        <w:rPr>
          <w:rFonts w:asciiTheme="minorHAnsi" w:hAnsiTheme="minorHAnsi" w:cstheme="minorHAnsi"/>
          <w:sz w:val="20"/>
          <w:szCs w:val="20"/>
        </w:rPr>
      </w:pPr>
      <w:r w:rsidRPr="009E0A3C">
        <w:rPr>
          <w:rStyle w:val="FootnoteReference"/>
          <w:rFonts w:asciiTheme="minorHAnsi" w:hAnsiTheme="minorHAnsi" w:cstheme="minorHAnsi"/>
          <w:sz w:val="20"/>
          <w:szCs w:val="20"/>
        </w:rPr>
        <w:footnoteRef/>
      </w:r>
      <w:r w:rsidRPr="009E0A3C">
        <w:rPr>
          <w:rFonts w:asciiTheme="minorHAnsi" w:hAnsiTheme="minorHAnsi" w:cstheme="minorHAnsi"/>
          <w:sz w:val="20"/>
          <w:szCs w:val="20"/>
        </w:rPr>
        <w:t xml:space="preserve"> More information on this list and other aspects of transparency can be found on the Social Planning and Research Council of British Columbia website in the Community Engagement Toolkit found here: </w:t>
      </w:r>
      <w:hyperlink r:id="rId3" w:history="1">
        <w:r w:rsidRPr="009E0A3C">
          <w:rPr>
            <w:rStyle w:val="Hyperlink1"/>
            <w:rFonts w:asciiTheme="minorHAnsi" w:hAnsiTheme="minorHAnsi" w:cstheme="minorHAnsi"/>
            <w:sz w:val="20"/>
            <w:szCs w:val="20"/>
          </w:rPr>
          <w:t>http://www.sparc.bc.ca/component/rubberdoc/doc/534/community-engagement-toolkit.pdf</w:t>
        </w:r>
      </w:hyperlink>
      <w:r w:rsidRPr="009E0A3C">
        <w:rPr>
          <w:rFonts w:asciiTheme="minorHAnsi" w:hAnsiTheme="minorHAnsi" w:cstheme="minorHAnsi"/>
          <w:sz w:val="20"/>
          <w:szCs w:val="20"/>
        </w:rPr>
        <w:t xml:space="preserve">  </w:t>
      </w:r>
    </w:p>
  </w:footnote>
  <w:footnote w:id="5">
    <w:p w14:paraId="4186FEEB" w14:textId="723F2A5B" w:rsidR="00014595" w:rsidRPr="009E0A3C" w:rsidRDefault="00014595" w:rsidP="00014595">
      <w:pPr>
        <w:pStyle w:val="Body"/>
        <w:rPr>
          <w:rFonts w:asciiTheme="minorHAnsi" w:hAnsiTheme="minorHAnsi" w:cstheme="minorHAnsi"/>
          <w:sz w:val="20"/>
          <w:szCs w:val="20"/>
          <w:lang w:val="en-US"/>
        </w:rPr>
      </w:pPr>
      <w:r w:rsidRPr="009E0A3C">
        <w:rPr>
          <w:rStyle w:val="FootnoteReference"/>
          <w:rFonts w:asciiTheme="minorHAnsi" w:hAnsiTheme="minorHAnsi" w:cstheme="minorHAnsi"/>
          <w:sz w:val="20"/>
          <w:szCs w:val="20"/>
        </w:rPr>
        <w:footnoteRef/>
      </w:r>
      <w:r w:rsidR="009E0A3C" w:rsidRPr="009E0A3C">
        <w:rPr>
          <w:rFonts w:asciiTheme="minorHAnsi" w:hAnsiTheme="minorHAnsi" w:cstheme="minorHAnsi"/>
          <w:sz w:val="20"/>
          <w:szCs w:val="20"/>
          <w:lang w:val="en-US"/>
        </w:rPr>
        <w:t xml:space="preserve"> </w:t>
      </w:r>
      <w:r w:rsidRPr="009E0A3C">
        <w:rPr>
          <w:rFonts w:asciiTheme="minorHAnsi" w:hAnsiTheme="minorHAnsi" w:cstheme="minorHAnsi"/>
          <w:sz w:val="20"/>
          <w:szCs w:val="20"/>
          <w:lang w:val="en-US"/>
        </w:rPr>
        <w:t>More explanation of language services that should be provided are found in the Massachusetts Culturally and Linguistically Appropriate Services (CLAS) guide here:</w:t>
      </w:r>
    </w:p>
    <w:p w14:paraId="72EE60E0" w14:textId="77777777" w:rsidR="00014595" w:rsidRPr="009E0A3C" w:rsidRDefault="00EB331D" w:rsidP="00014595">
      <w:pPr>
        <w:pStyle w:val="Body"/>
        <w:rPr>
          <w:sz w:val="20"/>
          <w:szCs w:val="20"/>
        </w:rPr>
      </w:pPr>
      <w:hyperlink r:id="rId4" w:history="1">
        <w:r w:rsidR="00014595" w:rsidRPr="009E0A3C">
          <w:rPr>
            <w:rStyle w:val="Hyperlink0"/>
            <w:rFonts w:asciiTheme="minorHAnsi" w:hAnsiTheme="minorHAnsi" w:cstheme="minorHAnsi"/>
            <w:sz w:val="20"/>
            <w:szCs w:val="20"/>
            <w:lang w:val="en-US"/>
          </w:rPr>
          <w:t>http://www.mass.gov/eohhs/docs/dph/health-equity/chapter-6-ensure-language-access.pdf</w:t>
        </w:r>
      </w:hyperlink>
      <w:r w:rsidR="00014595" w:rsidRPr="009E0A3C">
        <w:rPr>
          <w:rFonts w:hAnsi="Times New Roman" w:cs="Times New Roman"/>
          <w:sz w:val="20"/>
          <w:szCs w:val="20"/>
          <w:lang w:val="en-US"/>
        </w:rPr>
        <w:t xml:space="preserve"> </w:t>
      </w:r>
    </w:p>
  </w:footnote>
  <w:footnote w:id="6">
    <w:p w14:paraId="14B2FE8A" w14:textId="77777777" w:rsidR="00876582" w:rsidRDefault="00876582" w:rsidP="00876582">
      <w:pPr>
        <w:pStyle w:val="Body"/>
        <w:rPr>
          <w:rFonts w:hAnsi="Times New Roman" w:cs="Times New Roman"/>
          <w:sz w:val="20"/>
          <w:szCs w:val="20"/>
          <w:lang w:val="en-US"/>
        </w:rPr>
      </w:pPr>
      <w:r>
        <w:rPr>
          <w:rStyle w:val="FootnoteReference"/>
        </w:rPr>
        <w:footnoteRef/>
      </w:r>
      <w:r>
        <w:t xml:space="preserve"> </w:t>
      </w:r>
      <w:r>
        <w:rPr>
          <w:rFonts w:hAnsi="Times New Roman" w:cs="Times New Roman"/>
          <w:sz w:val="20"/>
          <w:szCs w:val="20"/>
          <w:lang w:val="en-US"/>
        </w:rPr>
        <w:t>More explanation of language services that should be provided are found in the Massachusetts Culturally and Linguistically Appropriate Services (CLAS) guide here:</w:t>
      </w:r>
    </w:p>
    <w:p w14:paraId="31DBC31C" w14:textId="77777777" w:rsidR="00876582" w:rsidRDefault="00EB331D" w:rsidP="00876582">
      <w:pPr>
        <w:pStyle w:val="FootnoteText"/>
      </w:pPr>
      <w:hyperlink r:id="rId5" w:history="1">
        <w:r w:rsidR="00876582">
          <w:rPr>
            <w:rStyle w:val="Hyperlink0"/>
            <w:rFonts w:hAnsi="Times New Roman"/>
          </w:rPr>
          <w:t>http://www.mass.gov/eohhs/docs/dph/health-equity/chapter-6-ensure-language-access.pdf</w:t>
        </w:r>
      </w:hyperlink>
    </w:p>
  </w:footnote>
  <w:footnote w:id="7">
    <w:p w14:paraId="56D8CDE1" w14:textId="77777777" w:rsidR="00876582" w:rsidRDefault="00876582" w:rsidP="00876582">
      <w:pPr>
        <w:pStyle w:val="Body"/>
        <w:rPr>
          <w:rFonts w:hAnsi="Times New Roman" w:cs="Times New Roman"/>
          <w:sz w:val="20"/>
          <w:szCs w:val="20"/>
          <w:lang w:val="en-US"/>
        </w:rPr>
      </w:pPr>
      <w:r>
        <w:rPr>
          <w:rStyle w:val="FootnoteReference"/>
        </w:rPr>
        <w:footnoteRef/>
      </w:r>
      <w:r>
        <w:t xml:space="preserve"> </w:t>
      </w:r>
      <w:r>
        <w:rPr>
          <w:rFonts w:hAnsi="Times New Roman" w:cs="Times New Roman"/>
          <w:sz w:val="20"/>
          <w:szCs w:val="20"/>
          <w:lang w:val="en-US"/>
        </w:rPr>
        <w:t xml:space="preserve">Additionally, further assistance on cultural competence can be found in a separate chapter of that same document here:  </w:t>
      </w:r>
    </w:p>
    <w:p w14:paraId="565F203B" w14:textId="77777777" w:rsidR="00876582" w:rsidRPr="009E0A3C" w:rsidRDefault="00876582" w:rsidP="00876582">
      <w:pPr>
        <w:pStyle w:val="FootnoteText"/>
        <w:rPr>
          <w:rFonts w:asciiTheme="minorHAnsi" w:hAnsiTheme="minorHAnsi" w:cstheme="minorHAnsi"/>
        </w:rPr>
      </w:pPr>
      <w:r w:rsidRPr="009E0A3C">
        <w:rPr>
          <w:rFonts w:asciiTheme="minorHAnsi" w:hAnsiTheme="minorHAnsi" w:cstheme="minorHAnsi"/>
        </w:rPr>
        <w:t xml:space="preserve"> </w:t>
      </w:r>
      <w:hyperlink r:id="rId6" w:history="1">
        <w:r w:rsidRPr="009E0A3C">
          <w:rPr>
            <w:rStyle w:val="Hyperlink0"/>
            <w:rFonts w:asciiTheme="minorHAnsi" w:hAnsiTheme="minorHAnsi" w:cstheme="minorHAnsi"/>
          </w:rPr>
          <w:t>http://www.mass.gov/eohhs/docs/dph/health-equity/chapter-1-foster-cultural-competence.pdf</w:t>
        </w:r>
      </w:hyperlink>
    </w:p>
  </w:footnote>
  <w:footnote w:id="8">
    <w:p w14:paraId="338ED8E4" w14:textId="77777777" w:rsidR="00014595" w:rsidRPr="009E0A3C" w:rsidRDefault="00014595" w:rsidP="00014595">
      <w:pPr>
        <w:pStyle w:val="Bibliography"/>
        <w:rPr>
          <w:rFonts w:cstheme="minorHAnsi"/>
          <w:noProof/>
          <w:sz w:val="20"/>
          <w:szCs w:val="20"/>
        </w:rPr>
      </w:pPr>
      <w:r w:rsidRPr="009E0A3C">
        <w:rPr>
          <w:rStyle w:val="FootnoteReference"/>
          <w:rFonts w:cstheme="minorHAnsi"/>
          <w:sz w:val="20"/>
          <w:szCs w:val="20"/>
        </w:rPr>
        <w:footnoteRef/>
      </w:r>
      <w:r w:rsidRPr="009E0A3C">
        <w:rPr>
          <w:rFonts w:cstheme="minorHAnsi"/>
          <w:sz w:val="20"/>
          <w:szCs w:val="20"/>
        </w:rPr>
        <w:t xml:space="preserve"> </w:t>
      </w:r>
      <w:r w:rsidRPr="009E0A3C">
        <w:rPr>
          <w:rFonts w:cstheme="minorHAnsi"/>
          <w:noProof/>
          <w:sz w:val="20"/>
          <w:szCs w:val="20"/>
        </w:rPr>
        <w:t xml:space="preserve">Community Places. (2014). </w:t>
      </w:r>
      <w:r w:rsidRPr="009E0A3C">
        <w:rPr>
          <w:rFonts w:cstheme="minorHAnsi"/>
          <w:i/>
          <w:iCs/>
          <w:noProof/>
          <w:sz w:val="20"/>
          <w:szCs w:val="20"/>
        </w:rPr>
        <w:t>Community Planning Toolkit.</w:t>
      </w:r>
      <w:r w:rsidRPr="009E0A3C">
        <w:rPr>
          <w:rFonts w:cstheme="minorHAnsi"/>
          <w:noProof/>
          <w:sz w:val="20"/>
          <w:szCs w:val="20"/>
        </w:rPr>
        <w:t xml:space="preserve"> BIG Lottery Fund.</w:t>
      </w:r>
    </w:p>
    <w:p w14:paraId="0A2372A1" w14:textId="77777777" w:rsidR="00014595" w:rsidRDefault="00014595" w:rsidP="00014595"/>
    <w:p w14:paraId="0CF14F20" w14:textId="77777777" w:rsidR="00014595" w:rsidRDefault="00014595" w:rsidP="00014595"/>
    <w:p w14:paraId="207540CA" w14:textId="77777777" w:rsidR="00014595" w:rsidRPr="004752E7" w:rsidRDefault="00014595" w:rsidP="00014595"/>
  </w:footnote>
  <w:footnote w:id="9">
    <w:p w14:paraId="1A645C11" w14:textId="77777777" w:rsidR="00876582" w:rsidRPr="009E0A3C" w:rsidRDefault="00876582" w:rsidP="00876582">
      <w:pPr>
        <w:pStyle w:val="FootnoteText"/>
        <w:rPr>
          <w:rFonts w:asciiTheme="minorHAnsi" w:hAnsiTheme="minorHAnsi" w:cstheme="minorHAnsi"/>
        </w:rPr>
      </w:pPr>
      <w:r w:rsidRPr="009E0A3C">
        <w:rPr>
          <w:rStyle w:val="FootnoteReference"/>
          <w:rFonts w:asciiTheme="minorHAnsi" w:hAnsiTheme="minorHAnsi" w:cstheme="minorHAnsi"/>
        </w:rPr>
        <w:footnoteRef/>
      </w:r>
      <w:r w:rsidRPr="009E0A3C">
        <w:rPr>
          <w:rFonts w:asciiTheme="minorHAnsi" w:hAnsiTheme="minorHAnsi" w:cstheme="minorHAnsi"/>
        </w:rPr>
        <w:t xml:space="preserve"> </w:t>
      </w:r>
      <w:hyperlink r:id="rId7" w:history="1">
        <w:r w:rsidRPr="009E0A3C">
          <w:rPr>
            <w:rStyle w:val="Hyperlink0"/>
            <w:rFonts w:asciiTheme="minorHAnsi" w:hAnsiTheme="minorHAnsi" w:cstheme="minorHAnsi"/>
          </w:rPr>
          <w:t>http://www.cdc.gov/ncbddd/hearingloss/transcripts/Making-Meetings-Accessible.pdf</w:t>
        </w:r>
      </w:hyperlink>
      <w:r w:rsidRPr="009E0A3C">
        <w:rPr>
          <w:rFonts w:asciiTheme="minorHAnsi" w:hAnsiTheme="minorHAnsi" w:cstheme="minorHAnsi"/>
        </w:rPr>
        <w:t xml:space="preserve">  </w:t>
      </w:r>
    </w:p>
  </w:footnote>
  <w:footnote w:id="10">
    <w:p w14:paraId="172CA97B" w14:textId="77777777" w:rsidR="00876582" w:rsidRPr="009E0A3C" w:rsidRDefault="00876582" w:rsidP="00876582">
      <w:pPr>
        <w:pStyle w:val="ListParagraph"/>
        <w:ind w:left="0"/>
        <w:rPr>
          <w:rFonts w:asciiTheme="minorHAnsi" w:hAnsiTheme="minorHAnsi" w:cstheme="minorHAnsi"/>
          <w:sz w:val="20"/>
          <w:szCs w:val="20"/>
        </w:rPr>
      </w:pPr>
      <w:r w:rsidRPr="009E0A3C">
        <w:rPr>
          <w:rStyle w:val="FootnoteReference"/>
          <w:rFonts w:asciiTheme="minorHAnsi" w:hAnsiTheme="minorHAnsi" w:cstheme="minorHAnsi"/>
          <w:sz w:val="20"/>
          <w:szCs w:val="20"/>
        </w:rPr>
        <w:footnoteRef/>
      </w:r>
      <w:r w:rsidRPr="009E0A3C">
        <w:rPr>
          <w:rFonts w:asciiTheme="minorHAnsi" w:hAnsiTheme="minorHAnsi" w:cstheme="minorHAnsi"/>
          <w:sz w:val="20"/>
          <w:szCs w:val="20"/>
        </w:rPr>
        <w:t xml:space="preserve"> One resource for evaluating facilitation and meetings can be found here: </w:t>
      </w:r>
    </w:p>
    <w:p w14:paraId="276E9B18" w14:textId="77777777" w:rsidR="00876582" w:rsidRPr="009E0A3C" w:rsidRDefault="00EB331D" w:rsidP="00876582">
      <w:pPr>
        <w:pStyle w:val="ListParagraph"/>
        <w:ind w:left="0"/>
        <w:rPr>
          <w:rFonts w:asciiTheme="minorHAnsi" w:hAnsiTheme="minorHAnsi" w:cstheme="minorHAnsi"/>
          <w:sz w:val="20"/>
          <w:szCs w:val="20"/>
        </w:rPr>
      </w:pPr>
      <w:hyperlink r:id="rId8" w:history="1">
        <w:r w:rsidR="00876582" w:rsidRPr="009E0A3C">
          <w:rPr>
            <w:rStyle w:val="Hyperlink0"/>
            <w:rFonts w:asciiTheme="minorHAnsi" w:hAnsiTheme="minorHAnsi" w:cstheme="minorHAnsi"/>
            <w:sz w:val="20"/>
            <w:szCs w:val="20"/>
          </w:rPr>
          <w:t>https://quality.wisc.edu/effective-meetings-tools-and-templates.htm</w:t>
        </w:r>
      </w:hyperlink>
      <w:r w:rsidR="00876582" w:rsidRPr="009E0A3C">
        <w:rPr>
          <w:rFonts w:asciiTheme="minorHAnsi" w:hAnsiTheme="minorHAnsi" w:cstheme="minorHAnsi"/>
          <w:sz w:val="20"/>
          <w:szCs w:val="20"/>
        </w:rPr>
        <w:t xml:space="preserve"> </w:t>
      </w:r>
    </w:p>
  </w:footnote>
  <w:footnote w:id="11">
    <w:p w14:paraId="59409F2A" w14:textId="77777777" w:rsidR="00876582" w:rsidRPr="009E0A3C" w:rsidRDefault="00876582" w:rsidP="00876582">
      <w:pPr>
        <w:pStyle w:val="FootnoteText"/>
        <w:rPr>
          <w:rFonts w:asciiTheme="minorHAnsi" w:hAnsiTheme="minorHAnsi" w:cstheme="minorHAnsi"/>
        </w:rPr>
      </w:pPr>
      <w:r w:rsidRPr="009E0A3C">
        <w:rPr>
          <w:rStyle w:val="FootnoteReference"/>
          <w:rFonts w:asciiTheme="minorHAnsi" w:hAnsiTheme="minorHAnsi" w:cstheme="minorHAnsi"/>
        </w:rPr>
        <w:footnoteRef/>
      </w:r>
      <w:r w:rsidRPr="009E0A3C">
        <w:rPr>
          <w:rFonts w:asciiTheme="minorHAnsi" w:hAnsiTheme="minorHAnsi" w:cstheme="minorHAnsi"/>
        </w:rPr>
        <w:t xml:space="preserve"> </w:t>
      </w:r>
      <w:hyperlink r:id="rId9" w:history="1">
        <w:r w:rsidRPr="009E0A3C">
          <w:rPr>
            <w:rStyle w:val="Hyperlink0"/>
            <w:rFonts w:asciiTheme="minorHAnsi" w:hAnsiTheme="minorHAnsi" w:cstheme="minorHAnsi"/>
          </w:rPr>
          <w:t>http://oqi.wisc.edu/resourcelibrary/uploads/resources/Facilitator%20Tool%20Kit.pdf</w:t>
        </w:r>
      </w:hyperlink>
      <w:r w:rsidRPr="009E0A3C">
        <w:rPr>
          <w:rFonts w:asciiTheme="minorHAnsi" w:hAnsiTheme="minorHAnsi" w:cstheme="minorHAnsi"/>
        </w:rPr>
        <w:t xml:space="preserve">  </w:t>
      </w:r>
    </w:p>
  </w:footnote>
  <w:footnote w:id="12">
    <w:p w14:paraId="1F26F7FC" w14:textId="77777777" w:rsidR="00876582" w:rsidRDefault="00876582" w:rsidP="00876582">
      <w:pPr>
        <w:pStyle w:val="FootnoteText"/>
      </w:pPr>
      <w:r w:rsidRPr="009E0A3C">
        <w:rPr>
          <w:rStyle w:val="FootnoteReference"/>
          <w:rFonts w:asciiTheme="minorHAnsi" w:hAnsiTheme="minorHAnsi" w:cstheme="minorHAnsi"/>
        </w:rPr>
        <w:footnoteRef/>
      </w:r>
      <w:r w:rsidRPr="009E0A3C">
        <w:rPr>
          <w:rFonts w:asciiTheme="minorHAnsi" w:hAnsiTheme="minorHAnsi" w:cstheme="minorHAnsi"/>
        </w:rPr>
        <w:t xml:space="preserve"> </w:t>
      </w:r>
      <w:hyperlink r:id="rId10" w:history="1">
        <w:r w:rsidRPr="009E0A3C">
          <w:rPr>
            <w:rStyle w:val="Hyperlink0"/>
            <w:rFonts w:asciiTheme="minorHAnsi" w:hAnsiTheme="minorHAnsi" w:cstheme="minorHAnsi"/>
          </w:rPr>
          <w:t>http://interactioninstitute.org/training/facilitative-leadership-for-social-change/</w:t>
        </w:r>
      </w:hyperlink>
      <w:r>
        <w:rPr>
          <w:rStyle w:val="Hyperlink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239"/>
    <w:multiLevelType w:val="multilevel"/>
    <w:tmpl w:val="7654F476"/>
    <w:styleLink w:val="ImportedStyle11"/>
    <w:lvl w:ilvl="0">
      <w:numFmt w:val="bullet"/>
      <w:lvlText w:val="•"/>
      <w:lvlJc w:val="left"/>
      <w:pPr>
        <w:tabs>
          <w:tab w:val="num" w:pos="720"/>
        </w:tabs>
        <w:ind w:left="7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 w15:restartNumberingAfterBreak="0">
    <w:nsid w:val="03E80A34"/>
    <w:multiLevelType w:val="multilevel"/>
    <w:tmpl w:val="43241E08"/>
    <w:styleLink w:val="ImportedStyle9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2" w15:restartNumberingAfterBreak="0">
    <w:nsid w:val="049A2D8C"/>
    <w:multiLevelType w:val="hybridMultilevel"/>
    <w:tmpl w:val="417C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79A5"/>
    <w:multiLevelType w:val="multilevel"/>
    <w:tmpl w:val="DDAEE870"/>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4" w15:restartNumberingAfterBreak="0">
    <w:nsid w:val="0FEF7D6C"/>
    <w:multiLevelType w:val="multilevel"/>
    <w:tmpl w:val="F25A147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 w15:restartNumberingAfterBreak="0">
    <w:nsid w:val="10BC41BC"/>
    <w:multiLevelType w:val="multilevel"/>
    <w:tmpl w:val="2BD86BBE"/>
    <w:lvl w:ilvl="0">
      <w:start w:val="1"/>
      <w:numFmt w:val="bullet"/>
      <w:lvlText w:val=""/>
      <w:lvlJc w:val="left"/>
      <w:pPr>
        <w:ind w:left="0" w:firstLine="0"/>
      </w:pPr>
      <w:rPr>
        <w:rFonts w:ascii="Symbol" w:hAnsi="Symbol" w:hint="default"/>
        <w:b/>
        <w:bCs/>
        <w:position w:val="0"/>
      </w:rPr>
    </w:lvl>
    <w:lvl w:ilvl="1">
      <w:start w:val="1"/>
      <w:numFmt w:val="lowerLetter"/>
      <w:lvlText w:val="%2."/>
      <w:lvlJc w:val="left"/>
      <w:pPr>
        <w:ind w:left="0" w:firstLine="0"/>
      </w:pPr>
      <w:rPr>
        <w:rFonts w:ascii="Cambria" w:eastAsia="Cambria" w:hAnsi="Cambria" w:cs="Cambria"/>
        <w:b/>
        <w:bCs/>
        <w:position w:val="0"/>
      </w:rPr>
    </w:lvl>
    <w:lvl w:ilvl="2">
      <w:start w:val="1"/>
      <w:numFmt w:val="lowerRoman"/>
      <w:lvlText w:val="%3."/>
      <w:lvlJc w:val="left"/>
      <w:pPr>
        <w:ind w:left="0" w:firstLine="0"/>
      </w:pPr>
      <w:rPr>
        <w:rFonts w:ascii="Cambria" w:eastAsia="Cambria" w:hAnsi="Cambria" w:cs="Cambria"/>
        <w:b/>
        <w:bCs/>
        <w:position w:val="0"/>
      </w:rPr>
    </w:lvl>
    <w:lvl w:ilvl="3">
      <w:start w:val="1"/>
      <w:numFmt w:val="decimal"/>
      <w:lvlText w:val="%4."/>
      <w:lvlJc w:val="left"/>
      <w:pPr>
        <w:ind w:left="0" w:firstLine="0"/>
      </w:pPr>
      <w:rPr>
        <w:rFonts w:ascii="Cambria" w:eastAsia="Cambria" w:hAnsi="Cambria" w:cs="Cambria"/>
        <w:b/>
        <w:bCs/>
        <w:position w:val="0"/>
      </w:rPr>
    </w:lvl>
    <w:lvl w:ilvl="4">
      <w:start w:val="1"/>
      <w:numFmt w:val="lowerLetter"/>
      <w:lvlText w:val="%5."/>
      <w:lvlJc w:val="left"/>
      <w:pPr>
        <w:ind w:left="0" w:firstLine="0"/>
      </w:pPr>
      <w:rPr>
        <w:rFonts w:ascii="Cambria" w:eastAsia="Cambria" w:hAnsi="Cambria" w:cs="Cambria"/>
        <w:b/>
        <w:bCs/>
        <w:position w:val="0"/>
      </w:rPr>
    </w:lvl>
    <w:lvl w:ilvl="5">
      <w:start w:val="1"/>
      <w:numFmt w:val="lowerRoman"/>
      <w:lvlText w:val="%6."/>
      <w:lvlJc w:val="left"/>
      <w:pPr>
        <w:ind w:left="0" w:firstLine="0"/>
      </w:pPr>
      <w:rPr>
        <w:rFonts w:ascii="Cambria" w:eastAsia="Cambria" w:hAnsi="Cambria" w:cs="Cambria"/>
        <w:b/>
        <w:bCs/>
        <w:position w:val="0"/>
      </w:rPr>
    </w:lvl>
    <w:lvl w:ilvl="6">
      <w:start w:val="1"/>
      <w:numFmt w:val="decimal"/>
      <w:lvlText w:val="%7."/>
      <w:lvlJc w:val="left"/>
      <w:pPr>
        <w:ind w:left="0" w:firstLine="0"/>
      </w:pPr>
      <w:rPr>
        <w:rFonts w:ascii="Cambria" w:eastAsia="Cambria" w:hAnsi="Cambria" w:cs="Cambria"/>
        <w:b/>
        <w:bCs/>
        <w:position w:val="0"/>
      </w:rPr>
    </w:lvl>
    <w:lvl w:ilvl="7">
      <w:start w:val="1"/>
      <w:numFmt w:val="lowerLetter"/>
      <w:lvlText w:val="%8."/>
      <w:lvlJc w:val="left"/>
      <w:pPr>
        <w:ind w:left="0" w:firstLine="0"/>
      </w:pPr>
      <w:rPr>
        <w:rFonts w:ascii="Cambria" w:eastAsia="Cambria" w:hAnsi="Cambria" w:cs="Cambria"/>
        <w:b/>
        <w:bCs/>
        <w:position w:val="0"/>
      </w:rPr>
    </w:lvl>
    <w:lvl w:ilvl="8">
      <w:start w:val="1"/>
      <w:numFmt w:val="lowerRoman"/>
      <w:lvlText w:val="%9."/>
      <w:lvlJc w:val="left"/>
      <w:pPr>
        <w:ind w:left="0" w:firstLine="0"/>
      </w:pPr>
      <w:rPr>
        <w:rFonts w:ascii="Cambria" w:eastAsia="Cambria" w:hAnsi="Cambria" w:cs="Cambria"/>
        <w:b/>
        <w:bCs/>
        <w:position w:val="0"/>
      </w:rPr>
    </w:lvl>
  </w:abstractNum>
  <w:abstractNum w:abstractNumId="6" w15:restartNumberingAfterBreak="0">
    <w:nsid w:val="123F218F"/>
    <w:multiLevelType w:val="multilevel"/>
    <w:tmpl w:val="57F0EA4E"/>
    <w:styleLink w:val="ImportedStyle10"/>
    <w:lvl w:ilvl="0">
      <w:numFmt w:val="bullet"/>
      <w:lvlText w:val="•"/>
      <w:lvlJc w:val="left"/>
      <w:pPr>
        <w:tabs>
          <w:tab w:val="num" w:pos="720"/>
        </w:tabs>
        <w:ind w:left="7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7" w15:restartNumberingAfterBreak="0">
    <w:nsid w:val="33947F24"/>
    <w:multiLevelType w:val="hybridMultilevel"/>
    <w:tmpl w:val="6E1EFD52"/>
    <w:lvl w:ilvl="0" w:tplc="B96E5EB4">
      <w:start w:val="1"/>
      <w:numFmt w:val="bullet"/>
      <w:pStyle w:val="toolbul"/>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A6130"/>
    <w:multiLevelType w:val="hybridMultilevel"/>
    <w:tmpl w:val="59B8403E"/>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A3EF9"/>
    <w:multiLevelType w:val="multilevel"/>
    <w:tmpl w:val="202811CA"/>
    <w:styleLink w:val="ImportedStyle8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0" w15:restartNumberingAfterBreak="0">
    <w:nsid w:val="3F432271"/>
    <w:multiLevelType w:val="multilevel"/>
    <w:tmpl w:val="FF3C33E2"/>
    <w:lvl w:ilvl="0">
      <w:numFmt w:val="bullet"/>
      <w:lvlText w:val="•"/>
      <w:lvlJc w:val="left"/>
      <w:pPr>
        <w:tabs>
          <w:tab w:val="num" w:pos="345"/>
        </w:tabs>
        <w:ind w:left="345" w:hanging="345"/>
      </w:pPr>
      <w:rPr>
        <w:rFonts w:ascii="Cambria" w:eastAsia="Cambria" w:hAnsi="Cambria" w:cs="Cambria"/>
        <w:caps w:val="0"/>
        <w:smallCaps w:val="0"/>
        <w:strike w:val="0"/>
        <w:dstrike w:val="0"/>
        <w:outline w:val="0"/>
        <w:shadow w:val="0"/>
        <w:emboss w:val="0"/>
        <w:imprint w:val="0"/>
        <w:color w:val="221E1F"/>
        <w:spacing w:val="0"/>
        <w:kern w:val="0"/>
        <w:position w:val="0"/>
        <w:sz w:val="24"/>
        <w:szCs w:val="24"/>
        <w:u w:val="none" w:color="221E1F"/>
        <w:effect w:val="none"/>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abstractNum>
  <w:abstractNum w:abstractNumId="11" w15:restartNumberingAfterBreak="0">
    <w:nsid w:val="418263BB"/>
    <w:multiLevelType w:val="hybridMultilevel"/>
    <w:tmpl w:val="9F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B3F6E"/>
    <w:multiLevelType w:val="multilevel"/>
    <w:tmpl w:val="5CD6D7CC"/>
    <w:styleLink w:val="ImportedStyle8"/>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3" w15:restartNumberingAfterBreak="0">
    <w:nsid w:val="498F24E5"/>
    <w:multiLevelType w:val="multilevel"/>
    <w:tmpl w:val="5B56890A"/>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4" w15:restartNumberingAfterBreak="0">
    <w:nsid w:val="4C5104E9"/>
    <w:multiLevelType w:val="multilevel"/>
    <w:tmpl w:val="388251E4"/>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5" w15:restartNumberingAfterBreak="0">
    <w:nsid w:val="4E3E67F0"/>
    <w:multiLevelType w:val="multilevel"/>
    <w:tmpl w:val="7C820248"/>
    <w:lvl w:ilvl="0">
      <w:numFmt w:val="bullet"/>
      <w:lvlText w:val="•"/>
      <w:lvlJc w:val="left"/>
      <w:pPr>
        <w:tabs>
          <w:tab w:val="num" w:pos="345"/>
        </w:tabs>
        <w:ind w:left="345" w:hanging="345"/>
      </w:pPr>
      <w:rPr>
        <w:rFonts w:ascii="Cambria" w:eastAsia="Cambria" w:hAnsi="Cambria" w:cs="Cambria"/>
        <w:caps w:val="0"/>
        <w:smallCaps w:val="0"/>
        <w:strike w:val="0"/>
        <w:dstrike w:val="0"/>
        <w:outline w:val="0"/>
        <w:shadow w:val="0"/>
        <w:emboss w:val="0"/>
        <w:imprint w:val="0"/>
        <w:color w:val="221E1F"/>
        <w:spacing w:val="0"/>
        <w:kern w:val="0"/>
        <w:position w:val="0"/>
        <w:sz w:val="24"/>
        <w:szCs w:val="24"/>
        <w:u w:val="none" w:color="221E1F"/>
        <w:effect w:val="none"/>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abstractNum>
  <w:abstractNum w:abstractNumId="16" w15:restartNumberingAfterBreak="0">
    <w:nsid w:val="4F1404D8"/>
    <w:multiLevelType w:val="multilevel"/>
    <w:tmpl w:val="DFC2D08A"/>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7" w15:restartNumberingAfterBreak="0">
    <w:nsid w:val="52A00F7D"/>
    <w:multiLevelType w:val="multilevel"/>
    <w:tmpl w:val="CD62A6A2"/>
    <w:styleLink w:val="List21"/>
    <w:lvl w:ilvl="0">
      <w:numFmt w:val="bullet"/>
      <w:lvlText w:val="•"/>
      <w:lvlJc w:val="left"/>
      <w:pPr>
        <w:tabs>
          <w:tab w:val="num" w:pos="345"/>
        </w:tabs>
        <w:ind w:left="345" w:hanging="345"/>
      </w:pPr>
      <w:rPr>
        <w:rFonts w:ascii="Cambria" w:eastAsia="Cambria" w:hAnsi="Cambria" w:cs="Cambria"/>
        <w:caps w:val="0"/>
        <w:smallCaps w:val="0"/>
        <w:strike w:val="0"/>
        <w:dstrike w:val="0"/>
        <w:outline w:val="0"/>
        <w:shadow w:val="0"/>
        <w:emboss w:val="0"/>
        <w:imprint w:val="0"/>
        <w:color w:val="221E1F"/>
        <w:spacing w:val="0"/>
        <w:kern w:val="0"/>
        <w:position w:val="0"/>
        <w:sz w:val="24"/>
        <w:szCs w:val="24"/>
        <w:u w:val="none" w:color="221E1F"/>
        <w:effect w:val="none"/>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abstractNum>
  <w:abstractNum w:abstractNumId="18" w15:restartNumberingAfterBreak="0">
    <w:nsid w:val="53DD0600"/>
    <w:multiLevelType w:val="multilevel"/>
    <w:tmpl w:val="B0740588"/>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19" w15:restartNumberingAfterBreak="0">
    <w:nsid w:val="53ED6654"/>
    <w:multiLevelType w:val="hybridMultilevel"/>
    <w:tmpl w:val="F4F4D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D11C2"/>
    <w:multiLevelType w:val="multilevel"/>
    <w:tmpl w:val="E244D588"/>
    <w:lvl w:ilvl="0">
      <w:numFmt w:val="bullet"/>
      <w:lvlText w:val="•"/>
      <w:lvlJc w:val="left"/>
      <w:pPr>
        <w:tabs>
          <w:tab w:val="num" w:pos="345"/>
        </w:tabs>
        <w:ind w:left="345" w:hanging="345"/>
      </w:pPr>
      <w:rPr>
        <w:rFonts w:ascii="Cambria" w:eastAsia="Cambria" w:hAnsi="Cambria" w:cs="Cambria"/>
        <w:caps w:val="0"/>
        <w:smallCaps w:val="0"/>
        <w:strike w:val="0"/>
        <w:dstrike w:val="0"/>
        <w:outline w:val="0"/>
        <w:shadow w:val="0"/>
        <w:emboss w:val="0"/>
        <w:imprint w:val="0"/>
        <w:color w:val="221E1F"/>
        <w:spacing w:val="0"/>
        <w:kern w:val="0"/>
        <w:position w:val="0"/>
        <w:sz w:val="24"/>
        <w:szCs w:val="24"/>
        <w:u w:val="none" w:color="221E1F"/>
        <w:effect w:val="none"/>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abstractNum>
  <w:abstractNum w:abstractNumId="21" w15:restartNumberingAfterBreak="0">
    <w:nsid w:val="55764D46"/>
    <w:multiLevelType w:val="multilevel"/>
    <w:tmpl w:val="8A28A63A"/>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22" w15:restartNumberingAfterBreak="0">
    <w:nsid w:val="57A10BE2"/>
    <w:multiLevelType w:val="multilevel"/>
    <w:tmpl w:val="FFEEFBF2"/>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23" w15:restartNumberingAfterBreak="0">
    <w:nsid w:val="5BD25E6B"/>
    <w:multiLevelType w:val="hybridMultilevel"/>
    <w:tmpl w:val="B9DA56BE"/>
    <w:lvl w:ilvl="0" w:tplc="1C66FA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C0B99"/>
    <w:multiLevelType w:val="multilevel"/>
    <w:tmpl w:val="52528E8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5" w15:restartNumberingAfterBreak="0">
    <w:nsid w:val="5F6B6030"/>
    <w:multiLevelType w:val="multilevel"/>
    <w:tmpl w:val="6626431E"/>
    <w:styleLink w:val="List41"/>
    <w:lvl w:ilvl="0">
      <w:start w:val="1"/>
      <w:numFmt w:val="decimal"/>
      <w:lvlText w:val="%1)"/>
      <w:lvlJc w:val="left"/>
      <w:pPr>
        <w:ind w:left="0" w:firstLine="0"/>
      </w:pPr>
      <w:rPr>
        <w:rFonts w:ascii="Cambria" w:eastAsia="Cambria" w:hAnsi="Cambria" w:cs="Cambria"/>
        <w:b/>
        <w:bCs/>
        <w:position w:val="0"/>
      </w:rPr>
    </w:lvl>
    <w:lvl w:ilvl="1">
      <w:start w:val="1"/>
      <w:numFmt w:val="lowerLetter"/>
      <w:lvlText w:val="%2."/>
      <w:lvlJc w:val="left"/>
      <w:pPr>
        <w:ind w:left="0" w:firstLine="0"/>
      </w:pPr>
      <w:rPr>
        <w:rFonts w:ascii="Cambria" w:eastAsia="Cambria" w:hAnsi="Cambria" w:cs="Cambria"/>
        <w:b/>
        <w:bCs/>
        <w:position w:val="0"/>
      </w:rPr>
    </w:lvl>
    <w:lvl w:ilvl="2">
      <w:start w:val="1"/>
      <w:numFmt w:val="lowerRoman"/>
      <w:lvlText w:val="%3."/>
      <w:lvlJc w:val="left"/>
      <w:pPr>
        <w:ind w:left="0" w:firstLine="0"/>
      </w:pPr>
      <w:rPr>
        <w:rFonts w:ascii="Cambria" w:eastAsia="Cambria" w:hAnsi="Cambria" w:cs="Cambria"/>
        <w:b/>
        <w:bCs/>
        <w:position w:val="0"/>
      </w:rPr>
    </w:lvl>
    <w:lvl w:ilvl="3">
      <w:start w:val="1"/>
      <w:numFmt w:val="decimal"/>
      <w:lvlText w:val="%4."/>
      <w:lvlJc w:val="left"/>
      <w:pPr>
        <w:ind w:left="0" w:firstLine="0"/>
      </w:pPr>
      <w:rPr>
        <w:rFonts w:ascii="Cambria" w:eastAsia="Cambria" w:hAnsi="Cambria" w:cs="Cambria"/>
        <w:b/>
        <w:bCs/>
        <w:position w:val="0"/>
      </w:rPr>
    </w:lvl>
    <w:lvl w:ilvl="4">
      <w:start w:val="1"/>
      <w:numFmt w:val="lowerLetter"/>
      <w:lvlText w:val="%5."/>
      <w:lvlJc w:val="left"/>
      <w:pPr>
        <w:ind w:left="0" w:firstLine="0"/>
      </w:pPr>
      <w:rPr>
        <w:rFonts w:ascii="Cambria" w:eastAsia="Cambria" w:hAnsi="Cambria" w:cs="Cambria"/>
        <w:b/>
        <w:bCs/>
        <w:position w:val="0"/>
      </w:rPr>
    </w:lvl>
    <w:lvl w:ilvl="5">
      <w:start w:val="1"/>
      <w:numFmt w:val="lowerRoman"/>
      <w:lvlText w:val="%6."/>
      <w:lvlJc w:val="left"/>
      <w:pPr>
        <w:ind w:left="0" w:firstLine="0"/>
      </w:pPr>
      <w:rPr>
        <w:rFonts w:ascii="Cambria" w:eastAsia="Cambria" w:hAnsi="Cambria" w:cs="Cambria"/>
        <w:b/>
        <w:bCs/>
        <w:position w:val="0"/>
      </w:rPr>
    </w:lvl>
    <w:lvl w:ilvl="6">
      <w:start w:val="1"/>
      <w:numFmt w:val="decimal"/>
      <w:lvlText w:val="%7."/>
      <w:lvlJc w:val="left"/>
      <w:pPr>
        <w:ind w:left="0" w:firstLine="0"/>
      </w:pPr>
      <w:rPr>
        <w:rFonts w:ascii="Cambria" w:eastAsia="Cambria" w:hAnsi="Cambria" w:cs="Cambria"/>
        <w:b/>
        <w:bCs/>
        <w:position w:val="0"/>
      </w:rPr>
    </w:lvl>
    <w:lvl w:ilvl="7">
      <w:start w:val="1"/>
      <w:numFmt w:val="lowerLetter"/>
      <w:lvlText w:val="%8."/>
      <w:lvlJc w:val="left"/>
      <w:pPr>
        <w:ind w:left="0" w:firstLine="0"/>
      </w:pPr>
      <w:rPr>
        <w:rFonts w:ascii="Cambria" w:eastAsia="Cambria" w:hAnsi="Cambria" w:cs="Cambria"/>
        <w:b/>
        <w:bCs/>
        <w:position w:val="0"/>
      </w:rPr>
    </w:lvl>
    <w:lvl w:ilvl="8">
      <w:start w:val="1"/>
      <w:numFmt w:val="lowerRoman"/>
      <w:lvlText w:val="%9."/>
      <w:lvlJc w:val="left"/>
      <w:pPr>
        <w:ind w:left="0" w:firstLine="0"/>
      </w:pPr>
      <w:rPr>
        <w:rFonts w:ascii="Cambria" w:eastAsia="Cambria" w:hAnsi="Cambria" w:cs="Cambria"/>
        <w:b/>
        <w:bCs/>
        <w:position w:val="0"/>
      </w:rPr>
    </w:lvl>
  </w:abstractNum>
  <w:abstractNum w:abstractNumId="26" w15:restartNumberingAfterBreak="0">
    <w:nsid w:val="604E58AD"/>
    <w:multiLevelType w:val="multilevel"/>
    <w:tmpl w:val="38F432DE"/>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27" w15:restartNumberingAfterBreak="0">
    <w:nsid w:val="60CC3125"/>
    <w:multiLevelType w:val="multilevel"/>
    <w:tmpl w:val="0FF80C1A"/>
    <w:lvl w:ilvl="0">
      <w:numFmt w:val="bullet"/>
      <w:lvlText w:val="•"/>
      <w:lvlJc w:val="left"/>
      <w:pPr>
        <w:tabs>
          <w:tab w:val="num" w:pos="345"/>
        </w:tabs>
        <w:ind w:left="345" w:hanging="345"/>
      </w:pPr>
      <w:rPr>
        <w:rFonts w:ascii="Cambria" w:eastAsia="Cambria" w:hAnsi="Cambria" w:cs="Cambria"/>
        <w:caps w:val="0"/>
        <w:smallCaps w:val="0"/>
        <w:strike w:val="0"/>
        <w:dstrike w:val="0"/>
        <w:outline w:val="0"/>
        <w:shadow w:val="0"/>
        <w:emboss w:val="0"/>
        <w:imprint w:val="0"/>
        <w:color w:val="221E1F"/>
        <w:spacing w:val="0"/>
        <w:kern w:val="0"/>
        <w:position w:val="0"/>
        <w:sz w:val="24"/>
        <w:szCs w:val="24"/>
        <w:u w:val="none" w:color="221E1F"/>
        <w:effect w:val="none"/>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abstractNum>
  <w:abstractNum w:abstractNumId="28" w15:restartNumberingAfterBreak="0">
    <w:nsid w:val="69CB70C7"/>
    <w:multiLevelType w:val="multilevel"/>
    <w:tmpl w:val="C104686E"/>
    <w:lvl w:ilvl="0">
      <w:numFmt w:val="bullet"/>
      <w:lvlText w:val="•"/>
      <w:lvlJc w:val="left"/>
      <w:pPr>
        <w:tabs>
          <w:tab w:val="num" w:pos="345"/>
        </w:tabs>
        <w:ind w:left="345" w:hanging="345"/>
      </w:pPr>
      <w:rPr>
        <w:rFonts w:ascii="Cambria" w:eastAsia="Cambria" w:hAnsi="Cambria" w:cs="Cambria"/>
        <w:caps w:val="0"/>
        <w:smallCaps w:val="0"/>
        <w:strike w:val="0"/>
        <w:dstrike w:val="0"/>
        <w:outline w:val="0"/>
        <w:shadow w:val="0"/>
        <w:emboss w:val="0"/>
        <w:imprint w:val="0"/>
        <w:color w:val="221E1F"/>
        <w:spacing w:val="0"/>
        <w:kern w:val="0"/>
        <w:position w:val="0"/>
        <w:sz w:val="24"/>
        <w:szCs w:val="24"/>
        <w:u w:val="none" w:color="221E1F"/>
        <w:effect w:val="none"/>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shadow w:val="0"/>
        <w:emboss w:val="0"/>
        <w:imprint w:val="0"/>
        <w:color w:val="221E1F"/>
        <w:spacing w:val="0"/>
        <w:kern w:val="0"/>
        <w:position w:val="0"/>
        <w:sz w:val="23"/>
        <w:szCs w:val="23"/>
        <w:u w:val="none" w:color="221E1F"/>
        <w:effect w:val="none"/>
        <w:vertAlign w:val="baseline"/>
        <w:lang w:val="en-US"/>
      </w:rPr>
    </w:lvl>
  </w:abstractNum>
  <w:abstractNum w:abstractNumId="29" w15:restartNumberingAfterBreak="0">
    <w:nsid w:val="736F2926"/>
    <w:multiLevelType w:val="multilevel"/>
    <w:tmpl w:val="C234BB9A"/>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30" w15:restartNumberingAfterBreak="0">
    <w:nsid w:val="78F92A68"/>
    <w:multiLevelType w:val="multilevel"/>
    <w:tmpl w:val="10B2E736"/>
    <w:styleLink w:val="ImportedStyle9"/>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31" w15:restartNumberingAfterBreak="0">
    <w:nsid w:val="79D11D68"/>
    <w:multiLevelType w:val="multilevel"/>
    <w:tmpl w:val="9EF4774C"/>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32" w15:restartNumberingAfterBreak="0">
    <w:nsid w:val="7C5D452D"/>
    <w:multiLevelType w:val="multilevel"/>
    <w:tmpl w:val="1D860CE8"/>
    <w:styleLink w:val="List31"/>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abstractNum w:abstractNumId="33" w15:restartNumberingAfterBreak="0">
    <w:nsid w:val="7C89552E"/>
    <w:multiLevelType w:val="multilevel"/>
    <w:tmpl w:val="4084896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4" w15:restartNumberingAfterBreak="0">
    <w:nsid w:val="7DA73E03"/>
    <w:multiLevelType w:val="hybridMultilevel"/>
    <w:tmpl w:val="81E8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9141C"/>
    <w:multiLevelType w:val="multilevel"/>
    <w:tmpl w:val="66A2EE88"/>
    <w:lvl w:ilvl="0">
      <w:numFmt w:val="bullet"/>
      <w:lvlText w:val="•"/>
      <w:lvlJc w:val="left"/>
      <w:pPr>
        <w:tabs>
          <w:tab w:val="num" w:pos="360"/>
        </w:tabs>
        <w:ind w:left="3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shadow w:val="0"/>
        <w:emboss w:val="0"/>
        <w:imprint w:val="0"/>
        <w:color w:val="000000"/>
        <w:spacing w:val="0"/>
        <w:kern w:val="0"/>
        <w:position w:val="0"/>
        <w:sz w:val="24"/>
        <w:szCs w:val="24"/>
        <w:u w:val="none" w:color="000000"/>
        <w:effect w:val="none"/>
        <w:vertAlign w:val="baseline"/>
        <w:lang w:val="en-US"/>
      </w:rPr>
    </w:lvl>
  </w:abstractNum>
  <w:num w:numId="1">
    <w:abstractNumId w:val="33"/>
  </w:num>
  <w:num w:numId="2">
    <w:abstractNumId w:val="4"/>
  </w:num>
  <w:num w:numId="3">
    <w:abstractNumId w:val="24"/>
  </w:num>
  <w:num w:numId="4">
    <w:abstractNumId w:val="18"/>
  </w:num>
  <w:num w:numId="5">
    <w:abstractNumId w:val="15"/>
  </w:num>
  <w:num w:numId="6">
    <w:abstractNumId w:val="27"/>
  </w:num>
  <w:num w:numId="7">
    <w:abstractNumId w:val="20"/>
  </w:num>
  <w:num w:numId="8">
    <w:abstractNumId w:val="10"/>
  </w:num>
  <w:num w:numId="9">
    <w:abstractNumId w:val="28"/>
  </w:num>
  <w:num w:numId="10">
    <w:abstractNumId w:val="17"/>
  </w:num>
  <w:num w:numId="11">
    <w:abstractNumId w:val="17"/>
  </w:num>
  <w:num w:numId="12">
    <w:abstractNumId w:val="29"/>
  </w:num>
  <w:num w:numId="13">
    <w:abstractNumId w:val="14"/>
  </w:num>
  <w:num w:numId="14">
    <w:abstractNumId w:val="35"/>
  </w:num>
  <w:num w:numId="15">
    <w:abstractNumId w:val="16"/>
  </w:num>
  <w:num w:numId="16">
    <w:abstractNumId w:val="26"/>
  </w:num>
  <w:num w:numId="17">
    <w:abstractNumId w:val="31"/>
  </w:num>
  <w:num w:numId="18">
    <w:abstractNumId w:val="3"/>
  </w:num>
  <w:num w:numId="19">
    <w:abstractNumId w:val="22"/>
  </w:num>
  <w:num w:numId="20">
    <w:abstractNumId w:val="32"/>
  </w:num>
  <w:num w:numId="21">
    <w:abstractNumId w:val="32"/>
  </w:num>
  <w:num w:numId="22">
    <w:abstractNumId w:val="25"/>
  </w:num>
  <w:num w:numId="23">
    <w:abstractNumId w:val="25"/>
    <w:lvlOverride w:ilvl="0">
      <w:startOverride w:val="1"/>
      <w:lvl w:ilvl="0">
        <w:start w:val="1"/>
        <w:numFmt w:val="decimal"/>
        <w:lvlText w:val="%1)"/>
        <w:lvlJc w:val="left"/>
        <w:pPr>
          <w:ind w:left="0" w:firstLine="0"/>
        </w:pPr>
        <w:rPr>
          <w:rFonts w:ascii="Cambria" w:eastAsia="Cambria" w:hAnsi="Cambria" w:cs="Cambria"/>
          <w:b w:val="0"/>
          <w:bCs/>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3"/>
  </w:num>
  <w:num w:numId="25">
    <w:abstractNumId w:val="21"/>
  </w:num>
  <w:num w:numId="26">
    <w:abstractNumId w:val="12"/>
  </w:num>
  <w:num w:numId="27">
    <w:abstractNumId w:val="9"/>
  </w:num>
  <w:num w:numId="28">
    <w:abstractNumId w:val="30"/>
  </w:num>
  <w:num w:numId="29">
    <w:abstractNumId w:val="1"/>
  </w:num>
  <w:num w:numId="30">
    <w:abstractNumId w:val="6"/>
  </w:num>
  <w:num w:numId="31">
    <w:abstractNumId w:val="0"/>
  </w:num>
  <w:num w:numId="32">
    <w:abstractNumId w:val="7"/>
  </w:num>
  <w:num w:numId="33">
    <w:abstractNumId w:val="23"/>
  </w:num>
  <w:num w:numId="34">
    <w:abstractNumId w:val="8"/>
  </w:num>
  <w:num w:numId="35">
    <w:abstractNumId w:val="34"/>
  </w:num>
  <w:num w:numId="36">
    <w:abstractNumId w:val="19"/>
  </w:num>
  <w:num w:numId="37">
    <w:abstractNumId w:val="2"/>
  </w:num>
  <w:num w:numId="38">
    <w:abstractNumId w:val="11"/>
  </w:num>
  <w:num w:numId="3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2"/>
    <w:rsid w:val="00014595"/>
    <w:rsid w:val="003621D9"/>
    <w:rsid w:val="004752E7"/>
    <w:rsid w:val="004C78DC"/>
    <w:rsid w:val="00876582"/>
    <w:rsid w:val="008C0348"/>
    <w:rsid w:val="009E0A3C"/>
    <w:rsid w:val="00CA34F0"/>
    <w:rsid w:val="00D3094E"/>
    <w:rsid w:val="00E6098F"/>
    <w:rsid w:val="00E84233"/>
    <w:rsid w:val="00E87E3A"/>
    <w:rsid w:val="00E9572F"/>
    <w:rsid w:val="00EB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8FE2"/>
  <w15:chartTrackingRefBased/>
  <w15:docId w15:val="{A398D6DD-3C7F-40CC-AD3C-8BAC17C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8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6582"/>
    <w:pPr>
      <w:keepNext/>
      <w:keepLines/>
      <w:spacing w:before="200"/>
      <w:outlineLvl w:val="1"/>
    </w:pPr>
    <w:rPr>
      <w:rFonts w:eastAsia="MS Gothic"/>
      <w:b/>
      <w:bCs/>
      <w:color w:val="4F81BD"/>
      <w:sz w:val="26"/>
      <w:szCs w:val="26"/>
    </w:rPr>
  </w:style>
  <w:style w:type="paragraph" w:styleId="Heading3">
    <w:name w:val="heading 3"/>
    <w:basedOn w:val="Normal"/>
    <w:next w:val="Normal"/>
    <w:link w:val="Heading3Char"/>
    <w:uiPriority w:val="9"/>
    <w:semiHidden/>
    <w:unhideWhenUsed/>
    <w:qFormat/>
    <w:rsid w:val="00876582"/>
    <w:pPr>
      <w:keepNext/>
      <w:keepLines/>
      <w:spacing w:before="200"/>
      <w:outlineLvl w:val="2"/>
    </w:pPr>
    <w:rPr>
      <w:rFonts w:eastAsia="MS Gothic"/>
      <w:b/>
      <w:bCs/>
      <w:color w:val="4F81BD"/>
    </w:rPr>
  </w:style>
  <w:style w:type="paragraph" w:styleId="Heading4">
    <w:name w:val="heading 4"/>
    <w:basedOn w:val="Normal"/>
    <w:next w:val="Normal"/>
    <w:link w:val="Heading4Char"/>
    <w:uiPriority w:val="9"/>
    <w:semiHidden/>
    <w:unhideWhenUsed/>
    <w:qFormat/>
    <w:rsid w:val="00876582"/>
    <w:pPr>
      <w:keepNext/>
      <w:keepLines/>
      <w:spacing w:before="200"/>
      <w:outlineLvl w:val="3"/>
    </w:pPr>
    <w:rPr>
      <w:rFonts w:eastAsiaTheme="majorEastAsia" w:cstheme="majorBidi"/>
      <w:b/>
      <w:bCs/>
      <w:i/>
      <w:iCs/>
      <w:color w:val="8EAADB" w:themeColor="accent1" w:themeTint="99"/>
    </w:rPr>
  </w:style>
  <w:style w:type="paragraph" w:styleId="Heading5">
    <w:name w:val="heading 5"/>
    <w:basedOn w:val="Normal"/>
    <w:next w:val="Normal"/>
    <w:link w:val="Heading5Char"/>
    <w:uiPriority w:val="9"/>
    <w:unhideWhenUsed/>
    <w:qFormat/>
    <w:rsid w:val="00876582"/>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6582"/>
    <w:rPr>
      <w:rFonts w:ascii="Times New Roman" w:eastAsia="MS Gothic" w:hAnsi="Times New Roman" w:cs="Times New Roman"/>
      <w:b/>
      <w:bCs/>
      <w:color w:val="4F81BD"/>
      <w:sz w:val="26"/>
      <w:szCs w:val="26"/>
    </w:rPr>
  </w:style>
  <w:style w:type="character" w:customStyle="1" w:styleId="Heading3Char">
    <w:name w:val="Heading 3 Char"/>
    <w:basedOn w:val="DefaultParagraphFont"/>
    <w:link w:val="Heading3"/>
    <w:uiPriority w:val="9"/>
    <w:semiHidden/>
    <w:rsid w:val="00876582"/>
    <w:rPr>
      <w:rFonts w:ascii="Times New Roman" w:eastAsia="MS Gothic" w:hAnsi="Times New Roman" w:cs="Times New Roman"/>
      <w:b/>
      <w:bCs/>
      <w:color w:val="4F81BD"/>
      <w:sz w:val="24"/>
      <w:szCs w:val="24"/>
    </w:rPr>
  </w:style>
  <w:style w:type="character" w:customStyle="1" w:styleId="Heading4Char">
    <w:name w:val="Heading 4 Char"/>
    <w:basedOn w:val="DefaultParagraphFont"/>
    <w:link w:val="Heading4"/>
    <w:uiPriority w:val="9"/>
    <w:semiHidden/>
    <w:rsid w:val="00876582"/>
    <w:rPr>
      <w:rFonts w:ascii="Times New Roman" w:eastAsiaTheme="majorEastAsia" w:hAnsi="Times New Roman" w:cstheme="majorBidi"/>
      <w:b/>
      <w:bCs/>
      <w:i/>
      <w:iCs/>
      <w:color w:val="8EAADB" w:themeColor="accent1" w:themeTint="99"/>
      <w:sz w:val="24"/>
      <w:szCs w:val="24"/>
    </w:rPr>
  </w:style>
  <w:style w:type="character" w:customStyle="1" w:styleId="Heading5Char">
    <w:name w:val="Heading 5 Char"/>
    <w:basedOn w:val="DefaultParagraphFont"/>
    <w:link w:val="Heading5"/>
    <w:uiPriority w:val="9"/>
    <w:rsid w:val="00876582"/>
    <w:rPr>
      <w:rFonts w:asciiTheme="majorHAnsi" w:eastAsiaTheme="majorEastAsia" w:hAnsiTheme="majorHAnsi" w:cstheme="majorBidi"/>
      <w:color w:val="1F3763" w:themeColor="accent1" w:themeShade="7F"/>
      <w:sz w:val="24"/>
      <w:szCs w:val="24"/>
    </w:rPr>
  </w:style>
  <w:style w:type="character" w:styleId="Hyperlink">
    <w:name w:val="Hyperlink"/>
    <w:uiPriority w:val="99"/>
    <w:semiHidden/>
    <w:unhideWhenUsed/>
    <w:rsid w:val="00876582"/>
    <w:rPr>
      <w:color w:val="0000FF"/>
      <w:u w:val="single"/>
    </w:rPr>
  </w:style>
  <w:style w:type="paragraph" w:styleId="FootnoteText">
    <w:name w:val="footnote text"/>
    <w:basedOn w:val="Normal"/>
    <w:link w:val="FootnoteTextChar"/>
    <w:semiHidden/>
    <w:unhideWhenUsed/>
    <w:rsid w:val="00876582"/>
    <w:rPr>
      <w:rFonts w:ascii="Cambria" w:eastAsia="MS Mincho" w:hAnsi="Cambria"/>
      <w:sz w:val="20"/>
    </w:rPr>
  </w:style>
  <w:style w:type="character" w:customStyle="1" w:styleId="FootnoteTextChar">
    <w:name w:val="Footnote Text Char"/>
    <w:basedOn w:val="DefaultParagraphFont"/>
    <w:link w:val="FootnoteText"/>
    <w:semiHidden/>
    <w:rsid w:val="00876582"/>
    <w:rPr>
      <w:rFonts w:ascii="Cambria" w:eastAsia="MS Mincho" w:hAnsi="Cambria" w:cs="Times New Roman"/>
      <w:sz w:val="20"/>
      <w:szCs w:val="24"/>
    </w:rPr>
  </w:style>
  <w:style w:type="paragraph" w:styleId="ListParagraph">
    <w:name w:val="List Paragraph"/>
    <w:basedOn w:val="Normal"/>
    <w:uiPriority w:val="34"/>
    <w:qFormat/>
    <w:rsid w:val="00876582"/>
    <w:pPr>
      <w:ind w:left="720"/>
      <w:contextualSpacing/>
    </w:pPr>
    <w:rPr>
      <w:rFonts w:eastAsia="MS Mincho"/>
    </w:rPr>
  </w:style>
  <w:style w:type="paragraph" w:styleId="Bibliography">
    <w:name w:val="Bibliography"/>
    <w:basedOn w:val="Normal"/>
    <w:next w:val="Normal"/>
    <w:uiPriority w:val="37"/>
    <w:semiHidden/>
    <w:unhideWhenUsed/>
    <w:rsid w:val="00876582"/>
    <w:rPr>
      <w:rFonts w:asciiTheme="minorHAnsi" w:eastAsiaTheme="minorEastAsia" w:hAnsiTheme="minorHAnsi" w:cstheme="minorBidi"/>
    </w:rPr>
  </w:style>
  <w:style w:type="paragraph" w:customStyle="1" w:styleId="Pa1">
    <w:name w:val="Pa1"/>
    <w:basedOn w:val="Normal"/>
    <w:next w:val="Normal"/>
    <w:rsid w:val="00876582"/>
    <w:pPr>
      <w:widowControl w:val="0"/>
      <w:autoSpaceDE w:val="0"/>
      <w:autoSpaceDN w:val="0"/>
      <w:adjustRightInd w:val="0"/>
      <w:spacing w:line="241" w:lineRule="atLeast"/>
    </w:pPr>
    <w:rPr>
      <w:rFonts w:ascii="Frutiger 45 Light" w:eastAsiaTheme="minorEastAsia" w:hAnsi="Frutiger 45 Light"/>
    </w:rPr>
  </w:style>
  <w:style w:type="paragraph" w:customStyle="1" w:styleId="Default">
    <w:name w:val="Default"/>
    <w:rsid w:val="00876582"/>
    <w:pPr>
      <w:widowControl w:val="0"/>
      <w:autoSpaceDE w:val="0"/>
      <w:autoSpaceDN w:val="0"/>
      <w:adjustRightInd w:val="0"/>
      <w:spacing w:after="0" w:line="240" w:lineRule="auto"/>
    </w:pPr>
    <w:rPr>
      <w:rFonts w:ascii="Frutiger 45 Light" w:eastAsiaTheme="minorEastAsia" w:hAnsi="Frutiger 45 Light" w:cs="Frutiger 45 Light"/>
      <w:color w:val="000000"/>
      <w:sz w:val="24"/>
      <w:szCs w:val="24"/>
    </w:rPr>
  </w:style>
  <w:style w:type="paragraph" w:customStyle="1" w:styleId="Body">
    <w:name w:val="Body"/>
    <w:rsid w:val="00876582"/>
    <w:pPr>
      <w:spacing w:after="0" w:line="240" w:lineRule="auto"/>
    </w:pPr>
    <w:rPr>
      <w:rFonts w:ascii="Times New Roman" w:eastAsia="Arial Unicode MS" w:hAnsi="Arial Unicode MS" w:cs="Arial Unicode MS"/>
      <w:color w:val="000000"/>
      <w:sz w:val="24"/>
      <w:szCs w:val="24"/>
      <w:u w:color="000000"/>
      <w:lang w:val="de-DE"/>
    </w:rPr>
  </w:style>
  <w:style w:type="character" w:styleId="FootnoteReference">
    <w:name w:val="footnote reference"/>
    <w:uiPriority w:val="99"/>
    <w:semiHidden/>
    <w:unhideWhenUsed/>
    <w:rsid w:val="00876582"/>
    <w:rPr>
      <w:vertAlign w:val="superscript"/>
    </w:rPr>
  </w:style>
  <w:style w:type="character" w:customStyle="1" w:styleId="Hyperlink0">
    <w:name w:val="Hyperlink.0"/>
    <w:basedOn w:val="DefaultParagraphFont"/>
    <w:rsid w:val="00876582"/>
    <w:rPr>
      <w:color w:val="0000FF"/>
      <w:u w:val="single" w:color="0000FF"/>
    </w:rPr>
  </w:style>
  <w:style w:type="character" w:customStyle="1" w:styleId="Link">
    <w:name w:val="Link"/>
    <w:rsid w:val="00876582"/>
    <w:rPr>
      <w:color w:val="0000FF"/>
      <w:u w:val="single" w:color="0000FF"/>
    </w:rPr>
  </w:style>
  <w:style w:type="character" w:customStyle="1" w:styleId="Hyperlink1">
    <w:name w:val="Hyperlink.1"/>
    <w:basedOn w:val="Link"/>
    <w:rsid w:val="00876582"/>
    <w:rPr>
      <w:color w:val="0000FF"/>
      <w:sz w:val="23"/>
      <w:szCs w:val="23"/>
      <w:u w:val="single" w:color="0000FF"/>
    </w:rPr>
  </w:style>
  <w:style w:type="numbering" w:customStyle="1" w:styleId="List21">
    <w:name w:val="List 21"/>
    <w:rsid w:val="00876582"/>
    <w:pPr>
      <w:numPr>
        <w:numId w:val="10"/>
      </w:numPr>
    </w:pPr>
  </w:style>
  <w:style w:type="numbering" w:customStyle="1" w:styleId="List31">
    <w:name w:val="List 31"/>
    <w:rsid w:val="00876582"/>
    <w:pPr>
      <w:numPr>
        <w:numId w:val="20"/>
      </w:numPr>
    </w:pPr>
  </w:style>
  <w:style w:type="numbering" w:customStyle="1" w:styleId="List41">
    <w:name w:val="List 41"/>
    <w:rsid w:val="00876582"/>
    <w:pPr>
      <w:numPr>
        <w:numId w:val="22"/>
      </w:numPr>
    </w:pPr>
  </w:style>
  <w:style w:type="numbering" w:customStyle="1" w:styleId="List6">
    <w:name w:val="List 6"/>
    <w:rsid w:val="00876582"/>
    <w:pPr>
      <w:numPr>
        <w:numId w:val="24"/>
      </w:numPr>
    </w:pPr>
  </w:style>
  <w:style w:type="numbering" w:customStyle="1" w:styleId="List7">
    <w:name w:val="List 7"/>
    <w:rsid w:val="00876582"/>
    <w:pPr>
      <w:numPr>
        <w:numId w:val="25"/>
      </w:numPr>
    </w:pPr>
  </w:style>
  <w:style w:type="numbering" w:customStyle="1" w:styleId="ImportedStyle8">
    <w:name w:val="Imported Style 8"/>
    <w:rsid w:val="00876582"/>
    <w:pPr>
      <w:numPr>
        <w:numId w:val="26"/>
      </w:numPr>
    </w:pPr>
  </w:style>
  <w:style w:type="numbering" w:customStyle="1" w:styleId="ImportedStyle80">
    <w:name w:val="Imported Style 8.0"/>
    <w:rsid w:val="00876582"/>
    <w:pPr>
      <w:numPr>
        <w:numId w:val="27"/>
      </w:numPr>
    </w:pPr>
  </w:style>
  <w:style w:type="numbering" w:customStyle="1" w:styleId="ImportedStyle9">
    <w:name w:val="Imported Style 9"/>
    <w:rsid w:val="00876582"/>
    <w:pPr>
      <w:numPr>
        <w:numId w:val="28"/>
      </w:numPr>
    </w:pPr>
  </w:style>
  <w:style w:type="numbering" w:customStyle="1" w:styleId="ImportedStyle90">
    <w:name w:val="Imported Style 9.0"/>
    <w:rsid w:val="00876582"/>
    <w:pPr>
      <w:numPr>
        <w:numId w:val="29"/>
      </w:numPr>
    </w:pPr>
  </w:style>
  <w:style w:type="numbering" w:customStyle="1" w:styleId="ImportedStyle10">
    <w:name w:val="Imported Style 10"/>
    <w:rsid w:val="00876582"/>
    <w:pPr>
      <w:numPr>
        <w:numId w:val="30"/>
      </w:numPr>
    </w:pPr>
  </w:style>
  <w:style w:type="numbering" w:customStyle="1" w:styleId="ImportedStyle11">
    <w:name w:val="Imported Style 11"/>
    <w:rsid w:val="00876582"/>
    <w:pPr>
      <w:numPr>
        <w:numId w:val="31"/>
      </w:numPr>
    </w:pPr>
  </w:style>
  <w:style w:type="paragraph" w:customStyle="1" w:styleId="toolbul">
    <w:name w:val="tool bul"/>
    <w:basedOn w:val="ListParagraph"/>
    <w:link w:val="toolbulChar"/>
    <w:qFormat/>
    <w:rsid w:val="00876582"/>
    <w:pPr>
      <w:numPr>
        <w:numId w:val="32"/>
      </w:numPr>
      <w:spacing w:after="60"/>
      <w:contextualSpacing w:val="0"/>
    </w:pPr>
    <w:rPr>
      <w:rFonts w:asciiTheme="minorHAnsi" w:eastAsiaTheme="minorHAnsi" w:hAnsiTheme="minorHAnsi" w:cstheme="minorBidi"/>
      <w:sz w:val="22"/>
      <w:szCs w:val="22"/>
    </w:rPr>
  </w:style>
  <w:style w:type="character" w:customStyle="1" w:styleId="toolbulChar">
    <w:name w:val="tool bul Char"/>
    <w:basedOn w:val="DefaultParagraphFont"/>
    <w:link w:val="toolbul"/>
    <w:rsid w:val="00876582"/>
  </w:style>
  <w:style w:type="paragraph" w:styleId="NormalWeb">
    <w:name w:val="Normal (Web)"/>
    <w:basedOn w:val="Normal"/>
    <w:uiPriority w:val="99"/>
    <w:unhideWhenUsed/>
    <w:rsid w:val="00876582"/>
    <w:pPr>
      <w:spacing w:before="100" w:beforeAutospacing="1" w:after="100" w:afterAutospacing="1"/>
    </w:pPr>
    <w:rPr>
      <w:rFonts w:ascii="Times" w:eastAsia="MS Mincho"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510">
      <w:bodyDiv w:val="1"/>
      <w:marLeft w:val="0"/>
      <w:marRight w:val="0"/>
      <w:marTop w:val="0"/>
      <w:marBottom w:val="0"/>
      <w:divBdr>
        <w:top w:val="none" w:sz="0" w:space="0" w:color="auto"/>
        <w:left w:val="none" w:sz="0" w:space="0" w:color="auto"/>
        <w:bottom w:val="none" w:sz="0" w:space="0" w:color="auto"/>
        <w:right w:val="none" w:sz="0" w:space="0" w:color="auto"/>
      </w:divBdr>
    </w:div>
    <w:div w:id="231235616">
      <w:bodyDiv w:val="1"/>
      <w:marLeft w:val="0"/>
      <w:marRight w:val="0"/>
      <w:marTop w:val="0"/>
      <w:marBottom w:val="0"/>
      <w:divBdr>
        <w:top w:val="none" w:sz="0" w:space="0" w:color="auto"/>
        <w:left w:val="none" w:sz="0" w:space="0" w:color="auto"/>
        <w:bottom w:val="none" w:sz="0" w:space="0" w:color="auto"/>
        <w:right w:val="none" w:sz="0" w:space="0" w:color="auto"/>
      </w:divBdr>
    </w:div>
    <w:div w:id="837960436">
      <w:bodyDiv w:val="1"/>
      <w:marLeft w:val="0"/>
      <w:marRight w:val="0"/>
      <w:marTop w:val="0"/>
      <w:marBottom w:val="0"/>
      <w:divBdr>
        <w:top w:val="none" w:sz="0" w:space="0" w:color="auto"/>
        <w:left w:val="none" w:sz="0" w:space="0" w:color="auto"/>
        <w:bottom w:val="none" w:sz="0" w:space="0" w:color="auto"/>
        <w:right w:val="none" w:sz="0" w:space="0" w:color="auto"/>
      </w:divBdr>
    </w:div>
    <w:div w:id="1278874503">
      <w:bodyDiv w:val="1"/>
      <w:marLeft w:val="0"/>
      <w:marRight w:val="0"/>
      <w:marTop w:val="0"/>
      <w:marBottom w:val="0"/>
      <w:divBdr>
        <w:top w:val="none" w:sz="0" w:space="0" w:color="auto"/>
        <w:left w:val="none" w:sz="0" w:space="0" w:color="auto"/>
        <w:bottom w:val="none" w:sz="0" w:space="0" w:color="auto"/>
        <w:right w:val="none" w:sz="0" w:space="0" w:color="auto"/>
      </w:divBdr>
    </w:div>
    <w:div w:id="17893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quality.wisc.edu/effective-meetings-tools-and-templates.htm" TargetMode="External"/><Relationship Id="rId3" Type="http://schemas.openxmlformats.org/officeDocument/2006/relationships/hyperlink" Target="http://www.sparc.bc.ca/component/rubberdoc/doc/534/community-engagement-toolkit.pdf" TargetMode="External"/><Relationship Id="rId7" Type="http://schemas.openxmlformats.org/officeDocument/2006/relationships/hyperlink" Target="http://www.cdc.gov/ncbddd/hearingloss/transcripts/Making-Meetings-Accessible.pdf" TargetMode="External"/><Relationship Id="rId2" Type="http://schemas.openxmlformats.org/officeDocument/2006/relationships/hyperlink" Target="file:///C:\Users\COliver\Downloads\guidelines-community-engagement%20(1).docx" TargetMode="External"/><Relationship Id="rId1" Type="http://schemas.openxmlformats.org/officeDocument/2006/relationships/hyperlink" Target="http://www.nrcs.usda.gov/Internet/FSE_DOCUMENTS/stelprdb1045565.pdf" TargetMode="External"/><Relationship Id="rId6" Type="http://schemas.openxmlformats.org/officeDocument/2006/relationships/hyperlink" Target="http://www.mass.gov/eohhs/docs/dph/health-equity/chapter-1-foster-cultural-competence.pdf" TargetMode="External"/><Relationship Id="rId5" Type="http://schemas.openxmlformats.org/officeDocument/2006/relationships/hyperlink" Target="http://www.mass.gov/eohhs/docs/dph/health-equity/chapter-6-ensure-language-access.pdf" TargetMode="External"/><Relationship Id="rId10" Type="http://schemas.openxmlformats.org/officeDocument/2006/relationships/hyperlink" Target="http://interactioninstitute.org/training/facilitative-leadership-for-social-change/" TargetMode="External"/><Relationship Id="rId4" Type="http://schemas.openxmlformats.org/officeDocument/2006/relationships/hyperlink" Target="http://www.mass.gov/eohhs/docs/dph/health-equity/chapter-6-ensure-language-access.pdf" TargetMode="External"/><Relationship Id="rId9" Type="http://schemas.openxmlformats.org/officeDocument/2006/relationships/hyperlink" Target="http://oqi.wisc.edu/resourcelibrary/uploads/resources/Facilitator%2520Tool%2520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Carol</dc:creator>
  <cp:keywords/>
  <dc:description/>
  <cp:lastModifiedBy>Spooner, Ben</cp:lastModifiedBy>
  <cp:revision>2</cp:revision>
  <dcterms:created xsi:type="dcterms:W3CDTF">2021-08-19T19:46:00Z</dcterms:created>
  <dcterms:modified xsi:type="dcterms:W3CDTF">2021-08-19T19:46:00Z</dcterms:modified>
</cp:coreProperties>
</file>